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rPr>
        <w:t>FAIR Commissioning &amp; Control Working Group</w:t>
      </w:r>
      <w:r/>
    </w:p>
    <w:p>
      <w:pPr>
        <w:pStyle w:val="Subtitle"/>
      </w:pPr>
      <w:r>
        <w:rPr>
          <w:rFonts w:ascii="Calibri" w:hAnsi="Calibri"/>
          <w:color w:val="000000"/>
        </w:rPr>
        <w:t xml:space="preserve">Notes from the meeting held on </w:t>
      </w:r>
      <w:r>
        <w:rPr>
          <w:rFonts w:ascii="Calibri" w:hAnsi="Calibri"/>
          <w:color w:val="000000"/>
        </w:rPr>
        <w:t>27</w:t>
      </w:r>
      <w:r>
        <w:rPr>
          <w:rFonts w:ascii="Calibri" w:hAnsi="Calibri"/>
          <w:color w:val="000000"/>
          <w:vertAlign w:val="superscript"/>
        </w:rPr>
        <w:t>th</w:t>
      </w:r>
      <w:r>
        <w:rPr>
          <w:rFonts w:ascii="Calibri" w:hAnsi="Calibri"/>
          <w:color w:val="000000"/>
        </w:rPr>
        <w:t xml:space="preserve"> </w:t>
      </w:r>
      <w:r>
        <w:rPr>
          <w:rFonts w:ascii="Calibri" w:hAnsi="Calibri"/>
          <w:color w:val="000000"/>
        </w:rPr>
        <w:t xml:space="preserve">January </w:t>
      </w:r>
      <w:r>
        <w:rPr>
          <w:rFonts w:ascii="Calibri" w:hAnsi="Calibri"/>
          <w:color w:val="000000"/>
        </w:rPr>
        <w:t>2016</w:t>
      </w:r>
      <w:r/>
    </w:p>
    <w:p>
      <w:pPr>
        <w:pStyle w:val="Arial"/>
        <w:jc w:val="cente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tgtFrame="_blank">
        <w:r>
          <w:rPr>
            <w:rStyle w:val="InternetLink"/>
            <w:rFonts w:ascii="Calibri" w:hAnsi="Calibri"/>
          </w:rPr>
          <w:t>attendance list</w:t>
        </w:r>
      </w:hyperlink>
      <w:r/>
    </w:p>
    <w:p>
      <w:pPr>
        <w:pStyle w:val="Arial"/>
        <w:jc w:val="center"/>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rPr>
          <w:rFonts w:ascii="Calibri" w:hAnsi="Calibri"/>
        </w:rPr>
      </w:pPr>
      <w:r>
        <w:rPr>
          <w:rFonts w:ascii="Calibri" w:hAnsi="Calibri"/>
        </w:rPr>
        <w:t xml:space="preserve">Agenda: </w:t>
      </w:r>
      <w:r/>
    </w:p>
    <w:p>
      <w:pPr>
        <w:pStyle w:val="Arial"/>
        <w:numPr>
          <w:ilvl w:val="0"/>
          <w:numId w:val="1"/>
        </w:numPr>
      </w:pPr>
      <w:r>
        <w:rPr>
          <w:rFonts w:ascii="Calibri" w:hAnsi="Calibri"/>
        </w:rPr>
        <w:t>FAIR (Re-)Commissioning (in 2018) – Strategy &amp; Concepts</w:t>
      </w:r>
      <w:r>
        <w:rPr>
          <w:rFonts w:ascii="Calibri" w:hAnsi="Calibri"/>
        </w:rPr>
        <w:t xml:space="preserve">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Ref_reftalk1 \p \h </w:instrText>
      </w:r>
      <w:r>
        <w:fldChar w:fldCharType="separate"/>
      </w:r>
      <w:r>
        <w:t>below</w:t>
      </w:r>
      <w:r>
        <w:fldChar w:fldCharType="end"/>
      </w:r>
      <w:r>
        <w:rPr>
          <w:rFonts w:ascii="Calibri" w:hAnsi="Calibri"/>
          <w:sz w:val="16"/>
          <w:szCs w:val="16"/>
        </w:rPr>
        <w:t>)</w:t>
      </w:r>
      <w:r>
        <w:rPr>
          <w:rFonts w:ascii="Calibri" w:hAnsi="Calibri"/>
        </w:rPr>
        <w:t xml:space="preserve">, </w:t>
      </w:r>
      <w:r>
        <w:rPr>
          <w:rFonts w:ascii="Calibri" w:hAnsi="Calibri"/>
        </w:rPr>
        <w:t>Ralph J. Steinhagen</w:t>
      </w:r>
      <w:r/>
    </w:p>
    <w:p>
      <w:pPr>
        <w:pStyle w:val="Arial"/>
        <w:numPr>
          <w:ilvl w:val="0"/>
          <w:numId w:val="1"/>
        </w:numPr>
      </w:pPr>
      <w:r>
        <w:rPr>
          <w:rFonts w:ascii="Calibri" w:hAnsi="Calibri"/>
        </w:rPr>
        <w:t>A</w:t>
      </w:r>
      <w:r>
        <w:rPr>
          <w:rFonts w:ascii="Calibri" w:hAnsi="Calibri"/>
        </w:rPr>
        <w:t xml:space="preserve">OB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Ref_reftalk2 \p \h </w:instrText>
      </w:r>
      <w:r>
        <w:fldChar w:fldCharType="separate"/>
      </w:r>
      <w:r>
        <w:t>below</w:t>
      </w:r>
      <w:r>
        <w:fldChar w:fldCharType="end"/>
      </w:r>
      <w:r>
        <w:rPr>
          <w:rFonts w:ascii="Calibri" w:hAnsi="Calibri"/>
          <w:sz w:val="16"/>
          <w:szCs w:val="16"/>
        </w:rPr>
        <w:t>)</w:t>
      </w:r>
      <w:r/>
    </w:p>
    <w:p>
      <w:pPr>
        <w:pStyle w:val="Arial"/>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Heading"/>
        <w:numPr>
          <w:ilvl w:val="0"/>
          <w:numId w:val="2"/>
        </w:numPr>
      </w:pPr>
      <w:r>
        <w:rPr>
          <w:rFonts w:ascii="Calibri" w:hAnsi="Calibri"/>
          <w:color w:val="000080"/>
        </w:rPr>
        <w:fldChar w:fldCharType="begin"/>
      </w:r>
      <w:r>
        <w:instrText> REF Ref_reftalk1 \h </w:instrText>
      </w:r>
      <w:r>
        <w:fldChar w:fldCharType="separate"/>
      </w:r>
      <w:r/>
      <w:r>
        <w:fldChar w:fldCharType="end"/>
      </w:r>
      <w:bookmarkStart w:id="0" w:name="Ref_reftalk1"/>
      <w:bookmarkEnd w:id="0"/>
      <w:r>
        <w:rPr>
          <w:rFonts w:ascii="Calibri" w:hAnsi="Calibri"/>
          <w:color w:val="000080"/>
        </w:rPr>
      </w:r>
      <w:r>
        <w:rPr>
          <w:rFonts w:ascii="Calibri" w:hAnsi="Calibri"/>
          <w:color w:val="000080"/>
        </w:rPr>
        <w:t>FAIR (Re-)Commissioning (in 2018) – Strategy &amp; Concepts</w:t>
      </w:r>
      <w:r>
        <w:rPr>
          <w:rFonts w:ascii="Calibri" w:hAnsi="Calibri"/>
          <w:color w:val="000080"/>
        </w:rPr>
        <w:t xml:space="preserve">, </w:t>
      </w:r>
      <w:r>
        <w:rPr>
          <w:rFonts w:ascii="Calibri" w:hAnsi="Calibri"/>
          <w:color w:val="000080"/>
        </w:rPr>
        <w:t>Ralph J. Steinhagen</w:t>
      </w:r>
      <w:r/>
    </w:p>
    <w:p>
      <w:pPr>
        <w:pStyle w:val="TextBody"/>
        <w:jc w:val="both"/>
      </w:pPr>
      <w:r>
        <w:rPr>
          <w:rFonts w:ascii="Calibri" w:hAnsi="Calibri"/>
        </w:rPr>
        <w:t xml:space="preserve">In his presentation (see </w:t>
      </w:r>
      <w:hyperlink r:id="rId4" w:tgtFrame="_blank">
        <w:r>
          <w:rPr>
            <w:rStyle w:val="InternetLink"/>
            <w:rFonts w:ascii="Calibri" w:hAnsi="Calibri"/>
          </w:rPr>
          <w:t>slides</w:t>
        </w:r>
      </w:hyperlink>
      <w:r>
        <w:rPr>
          <w:rFonts w:ascii="Calibri" w:hAnsi="Calibri"/>
        </w:rPr>
        <w:t xml:space="preserve">), </w:t>
      </w:r>
      <w:r>
        <w:rPr>
          <w:rFonts w:ascii="Calibri" w:hAnsi="Calibri"/>
        </w:rPr>
        <w:t xml:space="preserve">R. Steinhagen outlined the proposed FAIR commissioning strategy. The proposed Dry-Run strategy should be already applied to the SIS18 recommissioning in 2018 in order to get familiar and test the concepts involved (request by P. Spiller). R. Steinhagen summarised some of the FC2WG topics that have been discussed during the last year (see </w:t>
      </w:r>
      <w:hyperlink r:id="rId5" w:tgtFrame="_blank">
        <w:r>
          <w:rPr>
            <w:rStyle w:val="InternetLink"/>
            <w:rFonts w:ascii="Calibri" w:hAnsi="Calibri"/>
          </w:rPr>
          <w:t>slides</w:t>
        </w:r>
      </w:hyperlink>
      <w:r>
        <w:rPr>
          <w:rFonts w:ascii="Calibri" w:hAnsi="Calibri"/>
        </w:rPr>
        <w:t xml:space="preserve"> for details). The purpose of this presentation is to iterate/agree on the common terminology and proposed structure for the SIS18/ESR re-commissioning in 2018.</w:t>
      </w:r>
      <w:r/>
    </w:p>
    <w:p>
      <w:pPr>
        <w:pStyle w:val="TextBody"/>
        <w:jc w:val="both"/>
      </w:pPr>
      <w:r>
        <w:rPr>
          <w:rFonts w:ascii="Calibri" w:hAnsi="Calibri"/>
        </w:rPr>
        <w:t>In particular, he stressed the necessity for improving upon the present mode-of-operation paradigm in order to be able to guarantee a reasonable beam-on-target (BoT) efficiency for FAIR. While the 70% BoT efficiency of the existing facility is adequate for the present type of physics experiments, due to the long cascaded accelerator chains (e.g. HESR being the 5th accelerator in a long beam production chain), the simple scaling of the status quo paradigms may lead to efficiencies dropping well below 50%. This needs to be obviously improved upon. The dry-run and commissioning procedures as a tool shall help analysing, improving, and to define more efficient operation concepts of FAIR.</w:t>
      </w:r>
      <w:r/>
    </w:p>
    <w:p>
      <w:pPr>
        <w:pStyle w:val="TextBody"/>
        <w:jc w:val="both"/>
      </w:pPr>
      <w:r>
        <w:rPr>
          <w:rFonts w:ascii="Calibri" w:hAnsi="Calibri"/>
        </w:rPr>
        <w:t xml:space="preserve">The proposed FAIR commissioning procedures define de facto a shared MoU between the various stake-holders (equipment groups, machine experts, operation, …) of </w:t>
      </w:r>
      <w:r>
        <w:rPr>
          <w:rFonts w:ascii="Calibri" w:hAnsi="Calibri"/>
          <w:color w:val="000000"/>
        </w:rPr>
        <w:t>when, where and how the individual accelerator systems should fit in and which order they are being boot-strapped. These procedures build also the basis of the future routine operation of FAIR. The procedures are divided into 'hardware commissioning' (HWC, further divided into 'initial hardware acceptance tests', Dry-Runs and 'machine check-out') and 'commissioning with beam' (Beam Commissioning, BC).</w:t>
      </w:r>
      <w:r/>
    </w:p>
    <w:p>
      <w:pPr>
        <w:pStyle w:val="TextBody"/>
        <w:jc w:val="both"/>
      </w:pPr>
      <w:r>
        <w:rPr>
          <w:rFonts w:ascii="Calibri" w:hAnsi="Calibri"/>
          <w:color w:val="000000"/>
        </w:rPr>
        <w:t xml:space="preserve">The 'initial HWC acceptance tests' fall into the scope of the existing project structure (MPLs etc.) and check the conformity of the delivered devices with contractual design targets. This is typically done once, or only after major upgrade or modifications (see FATs &amp; SATs). </w:t>
      </w:r>
      <w:r/>
    </w:p>
    <w:p>
      <w:pPr>
        <w:pStyle w:val="TextBody"/>
        <w:jc w:val="both"/>
      </w:pPr>
      <w:r>
        <w:rPr>
          <w:rFonts w:ascii="Calibri" w:hAnsi="Calibri"/>
          <w:color w:val="000000"/>
        </w:rPr>
        <w:t xml:space="preserve">These initial tests are followed by a series of Dry-Runs and Machine-Checkout tests whose main aim is to check the conformity of individual system's controls integration </w:t>
      </w:r>
      <w:r>
        <w:rPr>
          <w:rFonts w:ascii="Calibri" w:hAnsi="Calibri"/>
          <w:color w:val="000000"/>
          <w:u w:val="single"/>
        </w:rPr>
        <w:t>and</w:t>
      </w:r>
      <w:r>
        <w:rPr>
          <w:rFonts w:ascii="Calibri" w:hAnsi="Calibri"/>
          <w:color w:val="000000"/>
        </w:rPr>
        <w:t xml:space="preserve"> readiness from a beam operation point of view. During these phases the machine (excluding not-yet-available systems) is put into a beam-ready state, in order to test as much control system functionality as possible without beam. Unavailable systems are initially bypassed, replaced by appropiate workarounds, noted down (!! → documentation, traceability), and followed-up at a defined later stage. </w:t>
      </w:r>
      <w:r/>
    </w:p>
    <w:p>
      <w:pPr>
        <w:pStyle w:val="TextBody"/>
        <w:jc w:val="both"/>
      </w:pPr>
      <w:r>
        <w:rPr>
          <w:rFonts w:ascii="Calibri" w:hAnsi="Calibri"/>
          <w:color w:val="000000"/>
        </w:rPr>
        <w:t>'Dry-Runs' are a rehearsal of the accelerator function and with an initial frequency of typically 1-2 dedicated days per month, starting about 6 months before the scheduled commissioning with beam. Their frequency increase depending on the outcome of the initial dry-run tests. The period between Dry-Runs is used to follow-up and fix issues potentially found during these tests. Beside of identifying and fixing potential problems early on (and in parallel), one of the important advantages of these tests is to provide a realistic heads-up information of the actual readiness for beam of the given accelerator. These tests may need to by (partially) repeated after every shut-down or longer technical stop with substantial modifications (e.g. re-cabling, opening of cryogenic, control system changes …). Documentation and recording of the tests results is necessary requirement in view of repeatability and traceability.</w:t>
      </w:r>
      <w:r/>
    </w:p>
    <w:p>
      <w:pPr>
        <w:pStyle w:val="TextBody"/>
        <w:jc w:val="both"/>
      </w:pPr>
      <w:r>
        <w:rPr>
          <w:rFonts w:ascii="Calibri" w:hAnsi="Calibri"/>
          <w:color w:val="000000"/>
        </w:rPr>
        <w:t>The 'Machine Checkout' is a more intense continuation of the Dry-Runs (e.g. machine patrols, magnet/PC heat runs, etc.), starting typically two weeks before the targeted BC. These steps are common practise and are also repeated as part of the routine operation of existing accelerators.</w:t>
      </w:r>
      <w:r/>
    </w:p>
    <w:p>
      <w:pPr>
        <w:pStyle w:val="TextBody"/>
        <w:jc w:val="both"/>
      </w:pPr>
      <w:r>
        <w:rPr>
          <w:rFonts w:ascii="Calibri" w:hAnsi="Calibri"/>
          <w:color w:val="000000"/>
        </w:rPr>
        <w:t>The HWC is followed by the Commissioning with Beam (BC) which is grouped into three stages:</w:t>
      </w:r>
      <w:r/>
    </w:p>
    <w:p>
      <w:pPr>
        <w:pStyle w:val="TextBody"/>
        <w:numPr>
          <w:ilvl w:val="0"/>
          <w:numId w:val="4"/>
        </w:numPr>
        <w:jc w:val="both"/>
      </w:pPr>
      <w:r>
        <w:rPr>
          <w:rFonts w:ascii="Calibri" w:hAnsi="Calibri"/>
          <w:color w:val="000000"/>
        </w:rPr>
        <w:t xml:space="preserve">'Pilot Beams': </w:t>
      </w:r>
      <w:r>
        <w:rPr>
          <w:rFonts w:ascii="Calibri" w:hAnsi="Calibri"/>
          <w:color w:val="000000"/>
        </w:rPr>
        <w:t>t</w:t>
      </w:r>
      <w:r>
        <w:rPr>
          <w:rFonts w:ascii="Calibri" w:hAnsi="Calibri"/>
          <w:color w:val="000000"/>
        </w:rPr>
        <w:t xml:space="preserve">he </w:t>
      </w:r>
      <w:r>
        <w:rPr>
          <w:rFonts w:ascii="Calibri" w:hAnsi="Calibri"/>
          <w:color w:val="000000"/>
        </w:rPr>
        <w:t xml:space="preserve">main </w:t>
      </w:r>
      <w:r>
        <w:rPr>
          <w:rFonts w:ascii="Calibri" w:hAnsi="Calibri"/>
          <w:color w:val="000000"/>
        </w:rPr>
        <w:t xml:space="preserve">aim of this </w:t>
      </w:r>
      <w:r>
        <w:rPr>
          <w:rFonts w:ascii="Calibri" w:hAnsi="Calibri"/>
          <w:color w:val="000000"/>
        </w:rPr>
        <w:t>stage</w:t>
      </w:r>
      <w:r>
        <w:rPr>
          <w:rFonts w:ascii="Calibri" w:hAnsi="Calibri"/>
          <w:color w:val="000000"/>
        </w:rPr>
        <w:t xml:space="preserve"> </w:t>
      </w:r>
      <w:r>
        <w:rPr>
          <w:rFonts w:ascii="Calibri" w:hAnsi="Calibri"/>
          <w:color w:val="000000"/>
        </w:rPr>
        <w:t>is to drive the beam expeditiously through the facilities Beam Production Chain (BPC) with “easily available” ions (e.g. U28+, Ar) and with always 'safe' ie. low-intensity and low-brightness beams. In particular, this stage is used to check as much of the basic 'accelerator mechanics' (threading, injection, capture, cool, convert, acceleration/decelerate, stripping &amp; extraction) as possible and to identify beam-related limitations linked to polarity errors, RF, beam instrumentation, machine alignment, effective physical machine aperture, etc. that can be followed up during a scheduled technical stop following this stage (N.B. Stage A impact on beam schedule).</w:t>
      </w:r>
      <w:r/>
    </w:p>
    <w:p>
      <w:pPr>
        <w:pStyle w:val="TextBody"/>
        <w:numPr>
          <w:ilvl w:val="0"/>
          <w:numId w:val="4"/>
        </w:numPr>
        <w:jc w:val="both"/>
      </w:pPr>
      <w:r>
        <w:rPr>
          <w:rFonts w:ascii="Calibri" w:hAnsi="Calibri"/>
          <w:color w:val="000000"/>
        </w:rPr>
        <w:t xml:space="preserve">'Intensity </w:t>
      </w:r>
      <w:r>
        <w:rPr>
          <w:rFonts w:ascii="Calibri" w:hAnsi="Calibri"/>
          <w:color w:val="000000"/>
        </w:rPr>
        <w:t>R</w:t>
      </w:r>
      <w:r>
        <w:rPr>
          <w:rFonts w:ascii="Calibri" w:hAnsi="Calibri"/>
          <w:color w:val="000000"/>
        </w:rPr>
        <w:t>amp-</w:t>
      </w:r>
      <w:r>
        <w:rPr>
          <w:rFonts w:ascii="Calibri" w:hAnsi="Calibri"/>
          <w:color w:val="000000"/>
        </w:rPr>
        <w:t>u</w:t>
      </w:r>
      <w:r>
        <w:rPr>
          <w:rFonts w:ascii="Calibri" w:hAnsi="Calibri"/>
          <w:color w:val="000000"/>
        </w:rPr>
        <w:t xml:space="preserve">p </w:t>
      </w:r>
      <w:r>
        <w:rPr>
          <w:rFonts w:ascii="Calibri" w:hAnsi="Calibri"/>
          <w:color w:val="000000"/>
        </w:rPr>
        <w:t>&amp; Special Systems</w:t>
      </w:r>
      <w:r>
        <w:rPr>
          <w:rFonts w:ascii="Calibri" w:hAnsi="Calibri"/>
          <w:color w:val="000000"/>
        </w:rPr>
        <w:t xml:space="preserve">': </w:t>
      </w:r>
      <w:r>
        <w:rPr>
          <w:rFonts w:ascii="Calibri" w:hAnsi="Calibri"/>
          <w:color w:val="000000"/>
        </w:rPr>
        <w:t>The main aim of this stage is to achieve and to maintain the nominal as-designed machine performance for a limited number of reference beams. During this stage the accelerator design and systems are verified against whether they can achieve (near) nominal beam parameters, e.g. beam intensities, nominal transmission and beam losses (for e.g. U</w:t>
      </w:r>
      <w:r>
        <w:rPr>
          <w:rFonts w:ascii="Calibri" w:hAnsi="Calibri"/>
          <w:color w:val="000000"/>
          <w:vertAlign w:val="superscript"/>
        </w:rPr>
        <w:t>28+</w:t>
      </w:r>
      <w:r>
        <w:rPr>
          <w:rFonts w:ascii="Calibri" w:hAnsi="Calibri"/>
          <w:color w:val="000000"/>
        </w:rPr>
        <w:t xml:space="preserve"> &amp; proton beams). This stage also includes the commissioning of specialised equipment (e.g. e-cooler, if not needed earlier), slow extraction, transverse fast feedbacks, and commissioning and validation of machine protection and interlock systems. </w:t>
      </w:r>
      <w:r>
        <w:rPr>
          <w:rFonts w:ascii="Calibri" w:hAnsi="Calibri"/>
          <w:color w:val="000000"/>
        </w:rPr>
        <w:t>As a general policy: unsafe or untested operations will always be preceded by checks with safe low-intensity beam. These checks will need to be repeated during regular operation to ensure a safe and reliable intensity ramp-up for new experiments or beam conditions.</w:t>
      </w:r>
      <w:r/>
    </w:p>
    <w:p>
      <w:pPr>
        <w:pStyle w:val="TextBody"/>
        <w:numPr>
          <w:ilvl w:val="0"/>
          <w:numId w:val="4"/>
        </w:numPr>
        <w:jc w:val="both"/>
      </w:pPr>
      <w:r>
        <w:rPr>
          <w:rFonts w:ascii="Calibri" w:hAnsi="Calibri"/>
          <w:color w:val="000000"/>
        </w:rPr>
        <w:t xml:space="preserve">'Production operation with nominal intensities': the main aim of this stage is to establish a reproducible nominal beam operation, pushing physics and beam parameter performance, while identify and improve upon bottlenecks impacting FAIR's 'figure-of-merit' within safe limits. N.B. larger optimisation or new concepts will need to be addressed through stepping back and </w:t>
      </w:r>
      <w:r>
        <w:rPr>
          <w:rFonts w:ascii="Calibri" w:hAnsi="Calibri"/>
          <w:i w:val="false"/>
          <w:iCs w:val="false"/>
          <w:color w:val="000000"/>
        </w:rPr>
        <w:t>reiterated during the 'intensity ramp-up' phase. N.B. the first time this stage is counted as 'commissioning' or 'assisted operation', while on the long-term will gradually shift towards a 'regular operation' that can handled by a limited operation skeleton crew.</w:t>
      </w:r>
      <w:r/>
    </w:p>
    <w:p>
      <w:pPr>
        <w:pStyle w:val="TextBody"/>
        <w:jc w:val="both"/>
      </w:pPr>
      <w:r>
        <w:rPr>
          <w:rFonts w:ascii="Calibri" w:hAnsi="Calibri"/>
          <w:i w:val="false"/>
          <w:iCs w:val="false"/>
        </w:rPr>
        <w:t xml:space="preserve">As an example for the various commissioning phases, corresponding procedures, and the targeted level-of-detail, R. Steinhagen discussed the first phase 'Stage A) Injection &amp; First Turn'. The main aim is to keep the top-level specification as general as possible to be applicable to all ring machine, and to add specific machine details where necessary. Each procedure outlines, the required entry conditions, the specific procedures (“accelerator cookbook recipes”) and resulting exit conditions for the subsequent phases. The procedures are further maintained and kept up-to-date on the FC2WG website: </w:t>
      </w:r>
      <w:hyperlink r:id="rId6">
        <w:r>
          <w:rPr>
            <w:rStyle w:val="InternetLink"/>
            <w:rFonts w:ascii="Calibri" w:hAnsi="Calibri"/>
            <w:i w:val="false"/>
            <w:iCs w:val="false"/>
          </w:rPr>
          <w:t>https://fair-wiki.gsi.de/FC2WG/BeamCommissioning/BCStageA1</w:t>
        </w:r>
      </w:hyperlink>
      <w:r/>
    </w:p>
    <w:p>
      <w:pPr>
        <w:pStyle w:val="TextBody"/>
        <w:jc w:val="both"/>
      </w:pPr>
      <w:r>
        <w:rPr>
          <w:rFonts w:ascii="Calibri" w:hAnsi="Calibri"/>
          <w:i w:val="false"/>
          <w:iCs w:val="false"/>
        </w:rPr>
        <w:t xml:space="preserve">The next steps are to continue and complete the other procedure phases. It is hoped to be able to establish a first tentative initial commissioning plan by Q3/Q4-2016. </w:t>
      </w:r>
      <w:r>
        <w:rPr>
          <w:rFonts w:ascii="Calibri" w:hAnsi="Calibri"/>
          <w:i w:val="false"/>
          <w:iCs w:val="false"/>
        </w:rPr>
        <w:t>The</w:t>
      </w:r>
      <w:r>
        <w:rPr>
          <w:rFonts w:ascii="Calibri" w:hAnsi="Calibri"/>
          <w:i w:val="false"/>
          <w:iCs w:val="false"/>
        </w:rPr>
        <w:t xml:space="preserve"> </w:t>
      </w:r>
      <w:r>
        <w:rPr>
          <w:rFonts w:ascii="Calibri" w:hAnsi="Calibri"/>
          <w:i w:val="false"/>
          <w:iCs w:val="false"/>
        </w:rPr>
        <w:t>FAIR</w:t>
      </w:r>
      <w:r>
        <w:rPr>
          <w:rFonts w:ascii="Calibri" w:hAnsi="Calibri"/>
          <w:i w:val="false"/>
          <w:iCs w:val="false"/>
        </w:rPr>
        <w:t xml:space="preserve"> commissioning and operation depends on many different systems, and </w:t>
      </w:r>
      <w:r>
        <w:rPr>
          <w:rFonts w:ascii="Calibri" w:hAnsi="Calibri"/>
          <w:i w:val="false"/>
          <w:iCs w:val="false"/>
        </w:rPr>
        <w:t xml:space="preserve">ultimately the responsibility for commissioning is shared collectively among many </w:t>
      </w:r>
      <w:r>
        <w:rPr>
          <w:rFonts w:ascii="Calibri" w:hAnsi="Calibri"/>
          <w:i w:val="false"/>
          <w:iCs w:val="false"/>
        </w:rPr>
        <w:t xml:space="preserve">GSI &amp; FAIR colleagues involved. </w:t>
      </w:r>
      <w:r>
        <w:rPr>
          <w:rFonts w:ascii="Calibri" w:hAnsi="Calibri"/>
          <w:i w:val="false"/>
          <w:iCs w:val="false"/>
        </w:rPr>
        <w:t>I</w:t>
      </w:r>
      <w:r>
        <w:rPr>
          <w:rFonts w:ascii="Calibri" w:hAnsi="Calibri"/>
          <w:i w:val="false"/>
          <w:iCs w:val="false"/>
        </w:rPr>
        <w:t xml:space="preserve">t is </w:t>
      </w:r>
      <w:r>
        <w:rPr>
          <w:rFonts w:ascii="Calibri" w:hAnsi="Calibri"/>
          <w:i w:val="false"/>
          <w:iCs w:val="false"/>
        </w:rPr>
        <w:t>thus paramount</w:t>
      </w:r>
      <w:r>
        <w:rPr>
          <w:rFonts w:ascii="Calibri" w:hAnsi="Calibri"/>
          <w:i w:val="false"/>
          <w:iCs w:val="false"/>
        </w:rPr>
        <w:t xml:space="preserve"> that these procedures are not developed by </w:t>
      </w:r>
      <w:r>
        <w:rPr>
          <w:rFonts w:ascii="Calibri" w:hAnsi="Calibri"/>
          <w:i w:val="false"/>
          <w:iCs w:val="false"/>
        </w:rPr>
        <w:t xml:space="preserve">single individuals in a 'one man show' fashion but collectively in order to aid their dissemination and impact on real-world FAIR operation. </w:t>
      </w:r>
      <w:r>
        <w:rPr>
          <w:rFonts w:ascii="Calibri" w:hAnsi="Calibri"/>
          <w:i w:val="false"/>
          <w:iCs w:val="false"/>
        </w:rPr>
        <w:t xml:space="preserve">R. Steinhagen thus </w:t>
      </w:r>
      <w:r>
        <w:rPr>
          <w:rFonts w:ascii="Calibri" w:hAnsi="Calibri"/>
          <w:i w:val="false"/>
          <w:iCs w:val="false"/>
        </w:rPr>
        <w:t>urges</w:t>
      </w:r>
      <w:r>
        <w:rPr>
          <w:rFonts w:ascii="Calibri" w:hAnsi="Calibri"/>
          <w:i w:val="false"/>
          <w:iCs w:val="false"/>
        </w:rPr>
        <w:t xml:space="preserve"> for an active participation and – </w:t>
      </w:r>
      <w:r>
        <w:rPr>
          <w:rFonts w:ascii="Calibri" w:hAnsi="Calibri"/>
          <w:i w:val="false"/>
          <w:iCs w:val="false"/>
        </w:rPr>
        <w:t>in particular</w:t>
      </w:r>
      <w:r>
        <w:rPr>
          <w:rFonts w:ascii="Calibri" w:hAnsi="Calibri"/>
          <w:i w:val="false"/>
          <w:iCs w:val="false"/>
        </w:rPr>
        <w:t xml:space="preserve"> – volunteers </w:t>
      </w:r>
      <w:r>
        <w:rPr>
          <w:rFonts w:ascii="Calibri" w:hAnsi="Calibri"/>
          <w:i w:val="false"/>
          <w:iCs w:val="false"/>
        </w:rPr>
        <w:t xml:space="preserve">to aid the coordination, </w:t>
      </w:r>
      <w:r>
        <w:rPr>
          <w:rFonts w:ascii="Calibri" w:hAnsi="Calibri"/>
          <w:i w:val="false"/>
          <w:iCs w:val="false"/>
        </w:rPr>
        <w:t>further develop</w:t>
      </w:r>
      <w:r>
        <w:rPr>
          <w:rFonts w:ascii="Calibri" w:hAnsi="Calibri"/>
          <w:i w:val="false"/>
          <w:iCs w:val="false"/>
        </w:rPr>
        <w:t>ment</w:t>
      </w:r>
      <w:r>
        <w:rPr>
          <w:rFonts w:ascii="Calibri" w:hAnsi="Calibri"/>
          <w:i w:val="false"/>
          <w:iCs w:val="false"/>
        </w:rPr>
        <w:t xml:space="preserve"> and fleshing out the individual procedures.</w:t>
      </w:r>
      <w:r/>
    </w:p>
    <w:p>
      <w:pPr>
        <w:pStyle w:val="TextBody"/>
        <w:jc w:val="both"/>
      </w:pPr>
      <w:r>
        <w:rPr>
          <w:rFonts w:ascii="Calibri" w:hAnsi="Calibri"/>
          <w:i w:val="false"/>
          <w:iCs w:val="false"/>
        </w:rPr>
        <w:t>The further coordination and distribution of tasks will be discussed during the upcoming FC2WG meeting.</w:t>
      </w:r>
      <w:r/>
    </w:p>
    <w:p>
      <w:pPr>
        <w:pStyle w:val="TextBody"/>
        <w:jc w:val="both"/>
        <w:rPr>
          <w:rFonts w:ascii="Calibri" w:hAnsi="Calibri"/>
        </w:rPr>
      </w:pPr>
      <w:r>
        <w:rPr>
          <w:i w:val="false"/>
          <w:iCs w:val="false"/>
        </w:rPr>
      </w:r>
      <w:r/>
    </w:p>
    <w:p>
      <w:pPr>
        <w:pStyle w:val="TextBody"/>
        <w:spacing w:lineRule="atLeast" w:line="100"/>
        <w:jc w:val="both"/>
        <w:rPr>
          <w:i/>
          <w:i/>
          <w:iCs/>
          <w:rFonts w:ascii="Calibri" w:hAnsi="Calibri"/>
        </w:rPr>
      </w:pPr>
      <w:r>
        <w:rPr>
          <w:rFonts w:ascii="Calibri" w:hAnsi="Calibri"/>
          <w:i/>
          <w:iCs/>
          <w:sz w:val="28"/>
          <w:szCs w:val="28"/>
        </w:rPr>
        <w:t>Discussion</w:t>
      </w:r>
      <w:r>
        <w:rPr>
          <w:rFonts w:ascii="Calibri" w:hAnsi="Calibri"/>
          <w:i/>
          <w:iCs/>
        </w:rPr>
        <w:t>:</w:t>
      </w:r>
      <w:r/>
    </w:p>
    <w:p>
      <w:pPr>
        <w:pStyle w:val="TextBody"/>
        <w:jc w:val="both"/>
      </w:pPr>
      <w:r>
        <w:rPr>
          <w:rFonts w:eastAsia="Droid Sans Fallback" w:cs="Droid Sans Devanagari" w:ascii="Calibri" w:hAnsi="Calibri"/>
          <w:i/>
          <w:iCs/>
          <w:color w:val="00000A"/>
          <w:sz w:val="24"/>
          <w:szCs w:val="24"/>
          <w:lang w:val="en-GB" w:eastAsia="zh-CN" w:bidi="hi-IN"/>
        </w:rPr>
        <w:t xml:space="preserve">S. Pietri </w:t>
      </w:r>
      <w:r>
        <w:rPr>
          <w:rFonts w:eastAsia="Droid Sans Fallback" w:cs="Droid Sans Devanagari" w:ascii="Calibri" w:hAnsi="Calibri"/>
          <w:i/>
          <w:iCs/>
          <w:color w:val="00000A"/>
          <w:sz w:val="24"/>
          <w:szCs w:val="24"/>
          <w:lang w:val="en-GB" w:eastAsia="zh-CN" w:bidi="hi-IN"/>
        </w:rPr>
        <w:t>mentioned</w:t>
      </w:r>
      <w:r>
        <w:rPr>
          <w:rFonts w:eastAsia="Droid Sans Fallback" w:cs="Droid Sans Devanagari" w:ascii="Calibri" w:hAnsi="Calibri"/>
          <w:i/>
          <w:iCs/>
          <w:color w:val="00000A"/>
          <w:sz w:val="24"/>
          <w:szCs w:val="24"/>
          <w:lang w:val="en-GB" w:eastAsia="zh-CN" w:bidi="hi-IN"/>
        </w:rPr>
        <w:t xml:space="preserve"> that it would be useful to present and discuss the accelerator commissioning concepts also with the experiments. </w:t>
      </w:r>
      <w:r>
        <w:rPr>
          <w:rFonts w:eastAsia="Droid Sans Fallback" w:cs="Droid Sans Devanagari" w:ascii="Calibri" w:hAnsi="Calibri"/>
          <w:i/>
          <w:iCs/>
          <w:color w:val="00000A"/>
          <w:sz w:val="24"/>
          <w:szCs w:val="24"/>
          <w:lang w:val="en-GB" w:eastAsia="zh-CN" w:bidi="hi-IN"/>
        </w:rPr>
        <w:t>[N.B. post-meeting comment: scheduled for 9</w:t>
      </w:r>
      <w:r>
        <w:rPr>
          <w:rFonts w:eastAsia="Droid Sans Fallback" w:cs="Droid Sans Devanagari" w:ascii="Calibri" w:hAnsi="Calibri"/>
          <w:i/>
          <w:iCs/>
          <w:color w:val="00000A"/>
          <w:sz w:val="24"/>
          <w:szCs w:val="24"/>
          <w:vertAlign w:val="superscript"/>
          <w:lang w:val="en-GB" w:eastAsia="zh-CN" w:bidi="hi-IN"/>
        </w:rPr>
        <w:t>th</w:t>
      </w:r>
      <w:r>
        <w:rPr>
          <w:rFonts w:eastAsia="Droid Sans Fallback" w:cs="Droid Sans Devanagari" w:ascii="Calibri" w:hAnsi="Calibri"/>
          <w:i/>
          <w:iCs/>
          <w:color w:val="00000A"/>
          <w:sz w:val="24"/>
          <w:szCs w:val="24"/>
          <w:lang w:val="en-GB" w:eastAsia="zh-CN" w:bidi="hi-IN"/>
        </w:rPr>
        <w:t xml:space="preserve"> of March 2016, R. Steinhagen].</w:t>
      </w:r>
      <w:r/>
    </w:p>
    <w:p>
      <w:pPr>
        <w:pStyle w:val="TextBody"/>
        <w:jc w:val="both"/>
      </w:pPr>
      <w:r>
        <w:rPr>
          <w:rFonts w:eastAsia="Droid Sans Fallback" w:cs="Droid Sans Devanagari" w:ascii="Calibri" w:hAnsi="Calibri"/>
          <w:i/>
          <w:iCs/>
          <w:color w:val="00000A"/>
          <w:sz w:val="24"/>
          <w:szCs w:val="24"/>
          <w:lang w:val="en-GB" w:eastAsia="zh-CN" w:bidi="hi-IN"/>
        </w:rPr>
        <w:t>C. </w:t>
      </w:r>
      <w:r>
        <w:rPr>
          <w:rFonts w:eastAsia="Droid Sans Fallback" w:cs="Droid Sans Devanagari" w:ascii="Calibri" w:hAnsi="Calibri"/>
          <w:i/>
          <w:iCs/>
          <w:color w:val="00000A"/>
          <w:sz w:val="24"/>
          <w:szCs w:val="24"/>
          <w:lang w:val="en-GB" w:eastAsia="zh-CN" w:bidi="hi-IN"/>
        </w:rPr>
        <w:t xml:space="preserve">Omet and S. Pietri expressed that </w:t>
      </w:r>
      <w:r>
        <w:rPr>
          <w:rFonts w:eastAsia="Droid Sans Fallback" w:cs="Droid Sans Devanagari" w:ascii="Calibri" w:hAnsi="Calibri"/>
          <w:i/>
          <w:iCs/>
          <w:color w:val="00000A"/>
          <w:sz w:val="24"/>
          <w:szCs w:val="24"/>
          <w:lang w:val="en-GB" w:eastAsia="zh-CN" w:bidi="hi-IN"/>
        </w:rPr>
        <w:t xml:space="preserve">while </w:t>
      </w:r>
      <w:r>
        <w:rPr>
          <w:rFonts w:eastAsia="Droid Sans Fallback" w:cs="Droid Sans Devanagari" w:ascii="Calibri" w:hAnsi="Calibri"/>
          <w:i/>
          <w:iCs/>
          <w:color w:val="00000A"/>
          <w:sz w:val="24"/>
          <w:szCs w:val="24"/>
          <w:lang w:val="en-GB" w:eastAsia="zh-CN" w:bidi="hi-IN"/>
        </w:rPr>
        <w:t xml:space="preserve">the detailed procedure may be adequate for the initial commissioning of new machines, </w:t>
      </w:r>
      <w:r>
        <w:rPr>
          <w:rFonts w:eastAsia="Droid Sans Fallback" w:cs="Droid Sans Devanagari" w:ascii="Calibri" w:hAnsi="Calibri"/>
          <w:i/>
          <w:iCs/>
          <w:color w:val="00000A"/>
          <w:sz w:val="24"/>
          <w:szCs w:val="24"/>
          <w:lang w:val="en-GB" w:eastAsia="zh-CN" w:bidi="hi-IN"/>
        </w:rPr>
        <w:t xml:space="preserve">they </w:t>
      </w:r>
      <w:r>
        <w:rPr>
          <w:rFonts w:eastAsia="Droid Sans Fallback" w:cs="Droid Sans Devanagari" w:ascii="Calibri" w:hAnsi="Calibri"/>
          <w:i/>
          <w:iCs/>
          <w:color w:val="00000A"/>
          <w:sz w:val="24"/>
          <w:szCs w:val="24"/>
          <w:lang w:val="en-GB" w:eastAsia="zh-CN" w:bidi="hi-IN"/>
        </w:rPr>
        <w:t xml:space="preserve">could be possibly done quicker for the recommissioning of </w:t>
      </w:r>
      <w:r>
        <w:rPr>
          <w:rFonts w:eastAsia="Droid Sans Fallback" w:cs="Droid Sans Devanagari" w:ascii="Calibri" w:hAnsi="Calibri"/>
          <w:i/>
          <w:iCs/>
          <w:color w:val="00000A"/>
          <w:sz w:val="24"/>
          <w:szCs w:val="24"/>
          <w:lang w:val="en-GB" w:eastAsia="zh-CN" w:bidi="hi-IN"/>
        </w:rPr>
        <w:t xml:space="preserve">the </w:t>
      </w:r>
      <w:r>
        <w:rPr>
          <w:rFonts w:eastAsia="Droid Sans Fallback" w:cs="Droid Sans Devanagari" w:ascii="Calibri" w:hAnsi="Calibri"/>
          <w:i/>
          <w:iCs/>
          <w:color w:val="00000A"/>
          <w:sz w:val="24"/>
          <w:szCs w:val="24"/>
          <w:lang w:val="en-GB" w:eastAsia="zh-CN" w:bidi="hi-IN"/>
        </w:rPr>
        <w:t xml:space="preserve">existing machine. </w:t>
      </w:r>
      <w:r/>
    </w:p>
    <w:p>
      <w:pPr>
        <w:pStyle w:val="TextBody"/>
        <w:jc w:val="both"/>
      </w:pPr>
      <w:r>
        <w:rPr>
          <w:rFonts w:eastAsia="Droid Sans Fallback" w:cs="Droid Sans Devanagari" w:ascii="Calibri" w:hAnsi="Calibri"/>
          <w:i/>
          <w:iCs/>
          <w:color w:val="00000A"/>
          <w:sz w:val="24"/>
          <w:szCs w:val="24"/>
          <w:lang w:val="en-GB" w:eastAsia="zh-CN" w:bidi="hi-IN"/>
        </w:rPr>
        <w:t>D. </w:t>
      </w:r>
      <w:r>
        <w:rPr>
          <w:rFonts w:eastAsia="Droid Sans Fallback" w:cs="Droid Sans Devanagari" w:ascii="Calibri" w:hAnsi="Calibri"/>
          <w:i/>
          <w:iCs/>
          <w:color w:val="00000A"/>
          <w:sz w:val="24"/>
          <w:szCs w:val="24"/>
          <w:lang w:val="en-GB" w:eastAsia="zh-CN" w:bidi="hi-IN"/>
        </w:rPr>
        <w:t xml:space="preserve">Ondreka and R. Bär </w:t>
      </w:r>
      <w:r>
        <w:rPr>
          <w:rFonts w:eastAsia="Droid Sans Fallback" w:cs="Droid Sans Devanagari" w:ascii="Calibri" w:hAnsi="Calibri"/>
          <w:i/>
          <w:iCs/>
          <w:color w:val="00000A"/>
          <w:sz w:val="24"/>
          <w:szCs w:val="24"/>
          <w:lang w:val="en-GB" w:eastAsia="zh-CN" w:bidi="hi-IN"/>
        </w:rPr>
        <w:t>remarked</w:t>
      </w:r>
      <w:r>
        <w:rPr>
          <w:rFonts w:eastAsia="Droid Sans Fallback" w:cs="Droid Sans Devanagari" w:ascii="Calibri" w:hAnsi="Calibri"/>
          <w:i/>
          <w:iCs/>
          <w:color w:val="00000A"/>
          <w:sz w:val="24"/>
          <w:szCs w:val="24"/>
          <w:lang w:val="en-GB" w:eastAsia="zh-CN" w:bidi="hi-IN"/>
        </w:rPr>
        <w:t xml:space="preserve"> that </w:t>
      </w:r>
      <w:r>
        <w:rPr>
          <w:rFonts w:eastAsia="Droid Sans Fallback" w:cs="Droid Sans Devanagari" w:ascii="Calibri" w:hAnsi="Calibri"/>
          <w:i/>
          <w:iCs/>
          <w:color w:val="00000A"/>
          <w:sz w:val="24"/>
          <w:szCs w:val="24"/>
          <w:lang w:val="en-GB" w:eastAsia="zh-CN" w:bidi="hi-IN"/>
        </w:rPr>
        <w:t xml:space="preserve">recommissioning </w:t>
      </w:r>
      <w:r>
        <w:rPr>
          <w:rFonts w:eastAsia="Droid Sans Fallback" w:cs="Droid Sans Devanagari" w:ascii="Calibri" w:hAnsi="Calibri"/>
          <w:i/>
          <w:iCs/>
          <w:color w:val="00000A"/>
          <w:sz w:val="24"/>
          <w:szCs w:val="24"/>
          <w:lang w:val="en-GB" w:eastAsia="zh-CN" w:bidi="hi-IN"/>
        </w:rPr>
        <w:t xml:space="preserve">in 2018 </w:t>
      </w:r>
      <w:r>
        <w:rPr>
          <w:rFonts w:eastAsia="Droid Sans Fallback" w:cs="Droid Sans Devanagari" w:ascii="Calibri" w:hAnsi="Calibri"/>
          <w:i/>
          <w:iCs/>
          <w:color w:val="00000A"/>
          <w:sz w:val="24"/>
          <w:szCs w:val="24"/>
          <w:lang w:val="en-GB" w:eastAsia="zh-CN" w:bidi="hi-IN"/>
        </w:rPr>
        <w:t xml:space="preserve">will </w:t>
      </w:r>
      <w:r>
        <w:rPr>
          <w:rFonts w:eastAsia="Droid Sans Fallback" w:cs="Droid Sans Devanagari" w:ascii="Calibri" w:hAnsi="Calibri"/>
          <w:i/>
          <w:iCs/>
          <w:color w:val="00000A"/>
          <w:sz w:val="24"/>
          <w:szCs w:val="24"/>
          <w:lang w:val="en-GB" w:eastAsia="zh-CN" w:bidi="hi-IN"/>
        </w:rPr>
        <w:t xml:space="preserve">likely </w:t>
      </w:r>
      <w:r>
        <w:rPr>
          <w:rFonts w:eastAsia="Droid Sans Fallback" w:cs="Droid Sans Devanagari" w:ascii="Calibri" w:hAnsi="Calibri"/>
          <w:i/>
          <w:iCs/>
          <w:color w:val="00000A"/>
          <w:sz w:val="24"/>
          <w:szCs w:val="24"/>
          <w:lang w:val="en-GB" w:eastAsia="zh-CN" w:bidi="hi-IN"/>
        </w:rPr>
        <w:t xml:space="preserve">require </w:t>
      </w:r>
      <w:r>
        <w:rPr>
          <w:rFonts w:eastAsia="Droid Sans Fallback" w:cs="Droid Sans Devanagari" w:ascii="Calibri" w:hAnsi="Calibri"/>
          <w:i/>
          <w:iCs/>
          <w:color w:val="00000A"/>
          <w:sz w:val="24"/>
          <w:szCs w:val="24"/>
          <w:lang w:val="en-GB" w:eastAsia="zh-CN" w:bidi="hi-IN"/>
        </w:rPr>
        <w:t>a few months</w:t>
      </w:r>
      <w:r>
        <w:rPr>
          <w:rFonts w:eastAsia="Droid Sans Fallback" w:cs="Droid Sans Devanagari" w:ascii="Calibri" w:hAnsi="Calibri"/>
          <w:i/>
          <w:iCs/>
          <w:color w:val="00000A"/>
          <w:sz w:val="24"/>
          <w:szCs w:val="24"/>
          <w:lang w:val="en-GB" w:eastAsia="zh-CN" w:bidi="hi-IN"/>
        </w:rPr>
        <w:t xml:space="preserve"> due to substantial hardware and </w:t>
      </w:r>
      <w:r>
        <w:rPr>
          <w:rFonts w:eastAsia="Droid Sans Fallback" w:cs="Droid Sans Devanagari" w:ascii="Calibri" w:hAnsi="Calibri"/>
          <w:i/>
          <w:iCs/>
          <w:color w:val="00000A"/>
          <w:sz w:val="24"/>
          <w:szCs w:val="24"/>
          <w:lang w:val="en-GB" w:eastAsia="zh-CN" w:bidi="hi-IN"/>
        </w:rPr>
        <w:t xml:space="preserve">control system </w:t>
      </w:r>
      <w:r>
        <w:rPr>
          <w:rFonts w:eastAsia="Droid Sans Fallback" w:cs="Droid Sans Devanagari" w:ascii="Calibri" w:hAnsi="Calibri"/>
          <w:i/>
          <w:iCs/>
          <w:color w:val="00000A"/>
          <w:sz w:val="24"/>
          <w:szCs w:val="24"/>
          <w:lang w:val="en-GB" w:eastAsia="zh-CN" w:bidi="hi-IN"/>
        </w:rPr>
        <w:t xml:space="preserve">changes. In the first instance, the new control system and data-supply modelling will </w:t>
      </w:r>
      <w:r>
        <w:rPr>
          <w:rFonts w:eastAsia="Droid Sans Fallback" w:cs="Droid Sans Devanagari" w:ascii="Calibri" w:hAnsi="Calibri"/>
          <w:i/>
          <w:iCs/>
          <w:color w:val="00000A"/>
          <w:sz w:val="24"/>
          <w:szCs w:val="24"/>
          <w:lang w:val="en-GB" w:eastAsia="zh-CN" w:bidi="hi-IN"/>
        </w:rPr>
        <w:t xml:space="preserve">not include </w:t>
      </w:r>
      <w:r>
        <w:rPr>
          <w:rFonts w:eastAsia="Droid Sans Fallback" w:cs="Droid Sans Devanagari" w:ascii="Calibri" w:hAnsi="Calibri"/>
          <w:i/>
          <w:iCs/>
          <w:color w:val="00000A"/>
          <w:sz w:val="24"/>
          <w:szCs w:val="24"/>
          <w:lang w:val="en-GB" w:eastAsia="zh-CN" w:bidi="hi-IN"/>
        </w:rPr>
        <w:t xml:space="preserve">'therapy mode' type operation which may come only at a later stage. </w:t>
      </w:r>
      <w:r>
        <w:rPr>
          <w:rFonts w:eastAsia="Droid Sans Fallback" w:cs="Droid Sans Devanagari" w:ascii="Calibri" w:hAnsi="Calibri"/>
          <w:i/>
          <w:iCs/>
          <w:color w:val="00000A"/>
          <w:sz w:val="24"/>
          <w:szCs w:val="24"/>
          <w:lang w:val="en-GB" w:eastAsia="zh-CN" w:bidi="hi-IN"/>
        </w:rPr>
        <w:t xml:space="preserve">J. Stadlmann </w:t>
      </w:r>
      <w:r>
        <w:rPr>
          <w:rFonts w:eastAsia="Droid Sans Fallback" w:cs="Droid Sans Devanagari" w:ascii="Calibri" w:hAnsi="Calibri"/>
          <w:i/>
          <w:iCs/>
          <w:color w:val="00000A"/>
          <w:sz w:val="24"/>
          <w:szCs w:val="24"/>
          <w:lang w:val="en-GB" w:eastAsia="zh-CN" w:bidi="hi-IN"/>
        </w:rPr>
        <w:t xml:space="preserve">confirmed </w:t>
      </w:r>
      <w:r>
        <w:rPr>
          <w:rFonts w:eastAsia="Droid Sans Fallback" w:cs="Droid Sans Devanagari" w:ascii="Calibri" w:hAnsi="Calibri"/>
          <w:i/>
          <w:iCs/>
          <w:color w:val="00000A"/>
          <w:sz w:val="24"/>
          <w:szCs w:val="24"/>
          <w:lang w:val="en-GB" w:eastAsia="zh-CN" w:bidi="hi-IN"/>
        </w:rPr>
        <w:t>that the b</w:t>
      </w:r>
      <w:r>
        <w:rPr>
          <w:rFonts w:eastAsia="Droid Sans Fallback" w:cs="Droid Sans Devanagari" w:ascii="Calibri" w:hAnsi="Calibri"/>
          <w:i/>
          <w:iCs/>
          <w:color w:val="00000A"/>
          <w:sz w:val="24"/>
          <w:szCs w:val="24"/>
          <w:lang w:val="en-GB" w:eastAsia="zh-CN" w:bidi="hi-IN"/>
        </w:rPr>
        <w:t>io-</w:t>
      </w:r>
      <w:r>
        <w:rPr>
          <w:rFonts w:eastAsia="Droid Sans Fallback" w:cs="Droid Sans Devanagari" w:ascii="Calibri" w:hAnsi="Calibri"/>
          <w:i/>
          <w:iCs/>
          <w:color w:val="00000A"/>
          <w:sz w:val="24"/>
          <w:szCs w:val="24"/>
          <w:lang w:val="en-GB" w:eastAsia="zh-CN" w:bidi="hi-IN"/>
        </w:rPr>
        <w:t>p</w:t>
      </w:r>
      <w:r>
        <w:rPr>
          <w:rFonts w:eastAsia="Droid Sans Fallback" w:cs="Droid Sans Devanagari" w:ascii="Calibri" w:hAnsi="Calibri"/>
          <w:i/>
          <w:iCs/>
          <w:color w:val="00000A"/>
          <w:sz w:val="24"/>
          <w:szCs w:val="24"/>
          <w:lang w:val="en-GB" w:eastAsia="zh-CN" w:bidi="hi-IN"/>
        </w:rPr>
        <w:t xml:space="preserve">hysics </w:t>
      </w:r>
      <w:r>
        <w:rPr>
          <w:rFonts w:eastAsia="Droid Sans Fallback" w:cs="Droid Sans Devanagari" w:ascii="Calibri" w:hAnsi="Calibri"/>
          <w:i/>
          <w:iCs/>
          <w:color w:val="00000A"/>
          <w:sz w:val="24"/>
          <w:szCs w:val="24"/>
          <w:lang w:val="en-GB" w:eastAsia="zh-CN" w:bidi="hi-IN"/>
        </w:rPr>
        <w:t xml:space="preserve">communities </w:t>
      </w:r>
      <w:r>
        <w:rPr>
          <w:rFonts w:eastAsia="Droid Sans Fallback" w:cs="Droid Sans Devanagari" w:ascii="Calibri" w:hAnsi="Calibri"/>
          <w:i/>
          <w:iCs/>
          <w:color w:val="00000A"/>
          <w:sz w:val="24"/>
          <w:szCs w:val="24"/>
          <w:lang w:val="en-GB" w:eastAsia="zh-CN" w:bidi="hi-IN"/>
        </w:rPr>
        <w:t xml:space="preserve">will have to wait </w:t>
      </w:r>
      <w:r>
        <w:rPr>
          <w:rFonts w:eastAsia="Droid Sans Fallback" w:cs="Droid Sans Devanagari" w:ascii="Calibri" w:hAnsi="Calibri"/>
          <w:i/>
          <w:iCs/>
          <w:color w:val="00000A"/>
          <w:sz w:val="24"/>
          <w:szCs w:val="24"/>
          <w:lang w:val="en-GB" w:eastAsia="zh-CN" w:bidi="hi-IN"/>
        </w:rPr>
        <w:t xml:space="preserve">to get this requirement being reimplemented. </w:t>
      </w:r>
      <w:r>
        <w:rPr>
          <w:rFonts w:eastAsia="Droid Sans Fallback" w:cs="Droid Sans Devanagari" w:ascii="Calibri" w:hAnsi="Calibri"/>
          <w:i/>
          <w:iCs/>
          <w:color w:val="00000A"/>
          <w:sz w:val="24"/>
          <w:szCs w:val="24"/>
          <w:lang w:val="en-GB" w:eastAsia="zh-CN" w:bidi="hi-IN"/>
        </w:rPr>
        <w:t>H</w:t>
      </w:r>
      <w:r>
        <w:rPr>
          <w:rFonts w:eastAsia="Droid Sans Fallback" w:cs="Droid Sans Devanagari" w:ascii="Calibri" w:hAnsi="Calibri"/>
          <w:i/>
          <w:iCs/>
          <w:color w:val="00000A"/>
          <w:sz w:val="24"/>
          <w:szCs w:val="24"/>
          <w:lang w:val="en-GB" w:eastAsia="zh-CN" w:bidi="hi-IN"/>
        </w:rPr>
        <w:t xml:space="preserve">owever, </w:t>
      </w:r>
      <w:r>
        <w:rPr>
          <w:rFonts w:eastAsia="Droid Sans Fallback" w:cs="Droid Sans Devanagari" w:ascii="Calibri" w:hAnsi="Calibri"/>
          <w:i/>
          <w:iCs/>
          <w:color w:val="00000A"/>
          <w:sz w:val="24"/>
          <w:szCs w:val="24"/>
          <w:lang w:val="en-GB" w:eastAsia="zh-CN" w:bidi="hi-IN"/>
        </w:rPr>
        <w:t xml:space="preserve">other wishes </w:t>
      </w:r>
      <w:r>
        <w:rPr>
          <w:rFonts w:eastAsia="Droid Sans Fallback" w:cs="Droid Sans Devanagari" w:ascii="Calibri" w:hAnsi="Calibri"/>
          <w:i/>
          <w:iCs/>
          <w:color w:val="00000A"/>
          <w:sz w:val="24"/>
          <w:szCs w:val="24"/>
          <w:lang w:val="en-GB" w:eastAsia="zh-CN" w:bidi="hi-IN"/>
        </w:rPr>
        <w:t>may be</w:t>
      </w:r>
      <w:r>
        <w:rPr>
          <w:rFonts w:eastAsia="Droid Sans Fallback" w:cs="Droid Sans Devanagari" w:ascii="Calibri" w:hAnsi="Calibri"/>
          <w:i/>
          <w:iCs/>
          <w:color w:val="00000A"/>
          <w:sz w:val="24"/>
          <w:szCs w:val="24"/>
          <w:lang w:val="en-GB" w:eastAsia="zh-CN" w:bidi="hi-IN"/>
        </w:rPr>
        <w:t xml:space="preserve"> be </w:t>
      </w:r>
      <w:r>
        <w:rPr>
          <w:rFonts w:eastAsia="Droid Sans Fallback" w:cs="Droid Sans Devanagari" w:ascii="Calibri" w:hAnsi="Calibri"/>
          <w:i/>
          <w:iCs/>
          <w:color w:val="00000A"/>
          <w:sz w:val="24"/>
          <w:szCs w:val="24"/>
          <w:lang w:val="en-GB" w:eastAsia="zh-CN" w:bidi="hi-IN"/>
        </w:rPr>
        <w:t>implemented</w:t>
      </w:r>
      <w:r>
        <w:rPr>
          <w:rFonts w:eastAsia="Droid Sans Fallback" w:cs="Droid Sans Devanagari" w:ascii="Calibri" w:hAnsi="Calibri"/>
          <w:i/>
          <w:iCs/>
          <w:color w:val="00000A"/>
          <w:sz w:val="24"/>
          <w:szCs w:val="24"/>
          <w:lang w:val="en-GB" w:eastAsia="zh-CN" w:bidi="hi-IN"/>
        </w:rPr>
        <w:t xml:space="preserve"> earlier.</w:t>
      </w:r>
      <w:r/>
    </w:p>
    <w:p>
      <w:pPr>
        <w:pStyle w:val="TextBody"/>
        <w:jc w:val="both"/>
      </w:pPr>
      <w:r>
        <w:rPr>
          <w:rFonts w:eastAsia="Droid Sans Fallback" w:cs="Droid Sans Devanagari" w:ascii="Calibri" w:hAnsi="Calibri"/>
          <w:i/>
          <w:iCs/>
          <w:color w:val="00000A"/>
          <w:sz w:val="24"/>
          <w:szCs w:val="24"/>
          <w:lang w:val="en-GB" w:eastAsia="zh-CN" w:bidi="hi-IN"/>
        </w:rPr>
        <w:t xml:space="preserve">R. Steinhagen </w:t>
      </w:r>
      <w:r>
        <w:rPr>
          <w:rFonts w:eastAsia="Droid Sans Fallback" w:cs="Droid Sans Devanagari" w:ascii="Calibri" w:hAnsi="Calibri"/>
          <w:i/>
          <w:iCs/>
          <w:color w:val="00000A"/>
          <w:sz w:val="24"/>
          <w:szCs w:val="24"/>
          <w:lang w:val="en-GB" w:eastAsia="zh-CN" w:bidi="hi-IN"/>
        </w:rPr>
        <w:t xml:space="preserve">reckoned </w:t>
      </w:r>
      <w:r>
        <w:rPr>
          <w:rFonts w:eastAsia="Droid Sans Fallback" w:cs="Droid Sans Devanagari" w:ascii="Calibri" w:hAnsi="Calibri"/>
          <w:i/>
          <w:iCs/>
          <w:color w:val="00000A"/>
          <w:sz w:val="24"/>
          <w:szCs w:val="24"/>
          <w:lang w:val="en-GB" w:eastAsia="zh-CN" w:bidi="hi-IN"/>
        </w:rPr>
        <w:t xml:space="preserve">that commissioning of the whole FAIR accelerator chain </w:t>
      </w:r>
      <w:r>
        <w:rPr>
          <w:rFonts w:eastAsia="Droid Sans Fallback" w:cs="Droid Sans Devanagari" w:ascii="Calibri" w:hAnsi="Calibri"/>
          <w:i/>
          <w:iCs/>
          <w:color w:val="00000A"/>
          <w:sz w:val="24"/>
          <w:szCs w:val="24"/>
          <w:lang w:val="en-GB" w:eastAsia="zh-CN" w:bidi="hi-IN"/>
        </w:rPr>
        <w:t xml:space="preserve">(all three Stages) </w:t>
      </w:r>
      <w:r>
        <w:rPr>
          <w:rFonts w:eastAsia="Droid Sans Fallback" w:cs="Droid Sans Devanagari" w:ascii="Calibri" w:hAnsi="Calibri"/>
          <w:i/>
          <w:iCs/>
          <w:color w:val="00000A"/>
          <w:sz w:val="24"/>
          <w:szCs w:val="24"/>
          <w:lang w:val="en-GB" w:eastAsia="zh-CN" w:bidi="hi-IN"/>
        </w:rPr>
        <w:t xml:space="preserve">in less than three month </w:t>
      </w:r>
      <w:r>
        <w:rPr>
          <w:rFonts w:eastAsia="Droid Sans Fallback" w:cs="Droid Sans Devanagari" w:ascii="Calibri" w:hAnsi="Calibri"/>
          <w:i/>
          <w:iCs/>
          <w:color w:val="00000A"/>
          <w:sz w:val="24"/>
          <w:szCs w:val="24"/>
          <w:lang w:val="en-GB" w:eastAsia="zh-CN" w:bidi="hi-IN"/>
        </w:rPr>
        <w:t xml:space="preserve">might be </w:t>
      </w:r>
      <w:r>
        <w:rPr>
          <w:rFonts w:eastAsia="Droid Sans Fallback" w:cs="Droid Sans Devanagari" w:ascii="Calibri" w:hAnsi="Calibri"/>
          <w:i/>
          <w:iCs/>
          <w:color w:val="00000A"/>
          <w:sz w:val="24"/>
          <w:szCs w:val="24"/>
          <w:lang w:val="en-GB" w:eastAsia="zh-CN" w:bidi="hi-IN"/>
        </w:rPr>
        <w:t xml:space="preserve">unrealistic. Thus, one aspect of developing the commissioning procedures is to establish </w:t>
      </w:r>
      <w:r>
        <w:rPr>
          <w:rFonts w:eastAsia="Droid Sans Fallback" w:cs="Droid Sans Devanagari" w:ascii="Calibri" w:hAnsi="Calibri"/>
          <w:i/>
          <w:iCs/>
          <w:color w:val="00000A"/>
          <w:sz w:val="24"/>
          <w:szCs w:val="24"/>
          <w:lang w:val="en-GB" w:eastAsia="zh-CN" w:bidi="hi-IN"/>
        </w:rPr>
        <w:t xml:space="preserve">a </w:t>
      </w:r>
      <w:r>
        <w:rPr>
          <w:rFonts w:eastAsia="Droid Sans Fallback" w:cs="Droid Sans Devanagari" w:ascii="Calibri" w:hAnsi="Calibri"/>
          <w:i/>
          <w:iCs/>
          <w:color w:val="00000A"/>
          <w:sz w:val="24"/>
          <w:szCs w:val="24"/>
          <w:lang w:val="en-GB" w:eastAsia="zh-CN" w:bidi="hi-IN"/>
        </w:rPr>
        <w:t xml:space="preserve">more realistic estimates of the required individual commissioning steps. </w:t>
      </w:r>
      <w:r>
        <w:rPr>
          <w:rFonts w:eastAsia="Droid Sans Fallback" w:cs="Droid Sans Devanagari" w:ascii="Calibri" w:hAnsi="Calibri"/>
          <w:i/>
          <w:iCs/>
          <w:color w:val="00000A"/>
          <w:sz w:val="24"/>
          <w:szCs w:val="24"/>
          <w:lang w:val="en-GB" w:eastAsia="zh-CN" w:bidi="hi-IN"/>
        </w:rPr>
        <w:t>In addition</w:t>
      </w:r>
      <w:r>
        <w:rPr>
          <w:rFonts w:eastAsia="Droid Sans Fallback" w:cs="Droid Sans Devanagari" w:ascii="Calibri" w:hAnsi="Calibri"/>
          <w:i/>
          <w:iCs/>
          <w:color w:val="00000A"/>
          <w:sz w:val="24"/>
          <w:szCs w:val="24"/>
          <w:lang w:val="en-GB" w:eastAsia="zh-CN" w:bidi="hi-IN"/>
        </w:rPr>
        <w:t xml:space="preserve">, the available man-power and required time to follow-up issues and errors that are found during commissioning may </w:t>
      </w:r>
      <w:r>
        <w:rPr>
          <w:rFonts w:eastAsia="Droid Sans Fallback" w:cs="Droid Sans Devanagari" w:ascii="Calibri" w:hAnsi="Calibri"/>
          <w:i/>
          <w:iCs/>
          <w:color w:val="00000A"/>
          <w:sz w:val="24"/>
          <w:szCs w:val="24"/>
          <w:lang w:val="en-GB" w:eastAsia="zh-CN" w:bidi="hi-IN"/>
        </w:rPr>
        <w:t xml:space="preserve">be insufficient </w:t>
      </w:r>
      <w:r>
        <w:rPr>
          <w:rFonts w:eastAsia="Droid Sans Fallback" w:cs="Droid Sans Devanagari" w:ascii="Calibri" w:hAnsi="Calibri"/>
          <w:i/>
          <w:iCs/>
          <w:color w:val="00000A"/>
          <w:sz w:val="24"/>
          <w:szCs w:val="24"/>
          <w:lang w:val="en-GB" w:eastAsia="zh-CN" w:bidi="hi-IN"/>
        </w:rPr>
        <w:t xml:space="preserve">to support a 24/7 commissioning of all accelerator </w:t>
      </w:r>
      <w:r>
        <w:rPr>
          <w:rFonts w:eastAsia="Droid Sans Fallback" w:cs="Droid Sans Devanagari" w:ascii="Calibri" w:hAnsi="Calibri"/>
          <w:i/>
          <w:iCs/>
          <w:color w:val="00000A"/>
          <w:sz w:val="24"/>
          <w:szCs w:val="24"/>
          <w:lang w:val="en-GB" w:eastAsia="zh-CN" w:bidi="hi-IN"/>
        </w:rPr>
        <w:t xml:space="preserve">in parallel. </w:t>
      </w:r>
      <w:r>
        <w:rPr>
          <w:rFonts w:eastAsia="Droid Sans Fallback" w:cs="Droid Sans Devanagari" w:ascii="Calibri" w:hAnsi="Calibri"/>
          <w:i/>
          <w:iCs/>
          <w:color w:val="00000A"/>
          <w:sz w:val="24"/>
          <w:szCs w:val="24"/>
          <w:lang w:val="en-GB" w:eastAsia="zh-CN" w:bidi="hi-IN"/>
        </w:rPr>
        <w:t xml:space="preserve">U. Weinrich replied that one should not exclude 'parallel' or 'full-time commissioning' of multiple accelerators. </w:t>
      </w:r>
      <w:r>
        <w:rPr>
          <w:rFonts w:eastAsia="Droid Sans Fallback" w:cs="Droid Sans Devanagari" w:ascii="Calibri" w:hAnsi="Calibri"/>
          <w:i/>
          <w:iCs/>
          <w:color w:val="00000A"/>
          <w:sz w:val="24"/>
          <w:szCs w:val="24"/>
          <w:lang w:val="en-GB" w:eastAsia="zh-CN" w:bidi="hi-IN"/>
        </w:rPr>
        <w:t>D. Ondreka commented that experience with the recommissioning of SIS1</w:t>
      </w:r>
      <w:r>
        <w:rPr>
          <w:rFonts w:eastAsia="Droid Sans Fallback" w:cs="Droid Sans Devanagari" w:ascii="Calibri" w:hAnsi="Calibri"/>
          <w:i/>
          <w:iCs/>
          <w:color w:val="00000A"/>
          <w:sz w:val="24"/>
          <w:szCs w:val="24"/>
          <w:lang w:val="en-GB" w:eastAsia="zh-CN" w:bidi="hi-IN"/>
        </w:rPr>
        <w:t>8</w:t>
      </w:r>
      <w:r>
        <w:rPr>
          <w:rFonts w:eastAsia="Droid Sans Fallback" w:cs="Droid Sans Devanagari" w:ascii="Calibri" w:hAnsi="Calibri"/>
          <w:i/>
          <w:iCs/>
          <w:color w:val="00000A"/>
          <w:sz w:val="24"/>
          <w:szCs w:val="24"/>
          <w:lang w:val="en-GB" w:eastAsia="zh-CN" w:bidi="hi-IN"/>
        </w:rPr>
        <w:t xml:space="preserve">, ESR and HEST in 2018 could be used to leverage the efforts required for the FAIR-HEBT commissioning. J. Stadlmann </w:t>
      </w:r>
      <w:r>
        <w:rPr>
          <w:rFonts w:eastAsia="Droid Sans Fallback" w:cs="Droid Sans Devanagari" w:ascii="Calibri" w:hAnsi="Calibri"/>
          <w:i/>
          <w:iCs/>
          <w:color w:val="00000A"/>
          <w:sz w:val="24"/>
          <w:szCs w:val="24"/>
          <w:lang w:val="en-GB" w:eastAsia="zh-CN" w:bidi="hi-IN"/>
        </w:rPr>
        <w:t>anticipates</w:t>
      </w:r>
      <w:r>
        <w:rPr>
          <w:rFonts w:eastAsia="Droid Sans Fallback" w:cs="Droid Sans Devanagari" w:ascii="Calibri" w:hAnsi="Calibri"/>
          <w:i/>
          <w:iCs/>
          <w:color w:val="00000A"/>
          <w:sz w:val="24"/>
          <w:szCs w:val="24"/>
          <w:lang w:val="en-GB" w:eastAsia="zh-CN" w:bidi="hi-IN"/>
        </w:rPr>
        <w:t xml:space="preserve"> that the existing (recommissioned) part of the </w:t>
      </w:r>
      <w:r>
        <w:rPr>
          <w:rFonts w:eastAsia="Droid Sans Fallback" w:cs="Droid Sans Devanagari" w:ascii="Calibri" w:hAnsi="Calibri"/>
          <w:i/>
          <w:iCs/>
          <w:color w:val="00000A"/>
          <w:sz w:val="24"/>
          <w:szCs w:val="24"/>
          <w:lang w:val="en-GB" w:eastAsia="zh-CN" w:bidi="hi-IN"/>
        </w:rPr>
        <w:t xml:space="preserve">FAIR </w:t>
      </w:r>
      <w:r>
        <w:rPr>
          <w:rFonts w:eastAsia="Droid Sans Fallback" w:cs="Droid Sans Devanagari" w:ascii="Calibri" w:hAnsi="Calibri"/>
          <w:i/>
          <w:iCs/>
          <w:color w:val="00000A"/>
          <w:sz w:val="24"/>
          <w:szCs w:val="24"/>
          <w:lang w:val="en-GB" w:eastAsia="zh-CN" w:bidi="hi-IN"/>
        </w:rPr>
        <w:t>facility would be in regular operation, and one SIS1</w:t>
      </w:r>
      <w:r>
        <w:rPr>
          <w:rFonts w:eastAsia="Droid Sans Fallback" w:cs="Droid Sans Devanagari" w:ascii="Calibri" w:hAnsi="Calibri"/>
          <w:i/>
          <w:iCs/>
          <w:color w:val="00000A"/>
          <w:sz w:val="24"/>
          <w:szCs w:val="24"/>
          <w:lang w:val="en-GB" w:eastAsia="zh-CN" w:bidi="hi-IN"/>
        </w:rPr>
        <w:t>8</w:t>
      </w:r>
      <w:r>
        <w:rPr>
          <w:rFonts w:eastAsia="Droid Sans Fallback" w:cs="Droid Sans Devanagari" w:ascii="Calibri" w:hAnsi="Calibri"/>
          <w:i/>
          <w:iCs/>
          <w:color w:val="00000A"/>
          <w:sz w:val="24"/>
          <w:szCs w:val="24"/>
          <w:lang w:val="en-GB" w:eastAsia="zh-CN" w:bidi="hi-IN"/>
        </w:rPr>
        <w:t xml:space="preserve"> cycle being </w:t>
      </w:r>
      <w:r>
        <w:rPr>
          <w:rFonts w:eastAsia="Droid Sans Fallback" w:cs="Droid Sans Devanagari" w:ascii="Calibri" w:hAnsi="Calibri"/>
          <w:i/>
          <w:iCs/>
          <w:color w:val="00000A"/>
          <w:sz w:val="24"/>
          <w:szCs w:val="24"/>
          <w:lang w:val="en-GB" w:eastAsia="zh-CN" w:bidi="hi-IN"/>
        </w:rPr>
        <w:t xml:space="preserve">dedicated </w:t>
      </w:r>
      <w:r>
        <w:rPr>
          <w:rFonts w:eastAsia="Droid Sans Fallback" w:cs="Droid Sans Devanagari" w:ascii="Calibri" w:hAnsi="Calibri"/>
          <w:i/>
          <w:iCs/>
          <w:color w:val="00000A"/>
          <w:sz w:val="24"/>
          <w:szCs w:val="24"/>
          <w:lang w:val="en-GB" w:eastAsia="zh-CN" w:bidi="hi-IN"/>
        </w:rPr>
        <w:t xml:space="preserve">for commissioning </w:t>
      </w:r>
      <w:r>
        <w:rPr>
          <w:rFonts w:eastAsia="Droid Sans Fallback" w:cs="Droid Sans Devanagari" w:ascii="Calibri" w:hAnsi="Calibri"/>
          <w:i/>
          <w:iCs/>
          <w:color w:val="00000A"/>
          <w:sz w:val="24"/>
          <w:szCs w:val="24"/>
          <w:lang w:val="en-GB" w:eastAsia="zh-CN" w:bidi="hi-IN"/>
        </w:rPr>
        <w:t xml:space="preserve">of subsequent </w:t>
      </w:r>
      <w:r>
        <w:rPr>
          <w:rFonts w:eastAsia="Droid Sans Fallback" w:cs="Droid Sans Devanagari" w:ascii="Calibri" w:hAnsi="Calibri"/>
          <w:i/>
          <w:iCs/>
          <w:color w:val="00000A"/>
          <w:sz w:val="24"/>
          <w:szCs w:val="24"/>
          <w:lang w:val="en-GB" w:eastAsia="zh-CN" w:bidi="hi-IN"/>
        </w:rPr>
        <w:t xml:space="preserve">FAIR </w:t>
      </w:r>
      <w:r>
        <w:rPr>
          <w:rFonts w:eastAsia="Droid Sans Fallback" w:cs="Droid Sans Devanagari" w:ascii="Calibri" w:hAnsi="Calibri"/>
          <w:i/>
          <w:iCs/>
          <w:color w:val="00000A"/>
          <w:sz w:val="24"/>
          <w:szCs w:val="24"/>
          <w:lang w:val="en-GB" w:eastAsia="zh-CN" w:bidi="hi-IN"/>
        </w:rPr>
        <w:t>accelerators and transfer-lines</w:t>
      </w:r>
      <w:r>
        <w:rPr>
          <w:rFonts w:eastAsia="Droid Sans Fallback" w:cs="Droid Sans Devanagari" w:ascii="Calibri" w:hAnsi="Calibri"/>
          <w:i/>
          <w:iCs/>
          <w:color w:val="00000A"/>
          <w:sz w:val="24"/>
          <w:szCs w:val="24"/>
          <w:lang w:val="en-GB" w:eastAsia="zh-CN" w:bidi="hi-IN"/>
        </w:rPr>
        <w:t xml:space="preserve">. </w:t>
      </w:r>
      <w:r>
        <w:rPr>
          <w:rFonts w:eastAsia="Droid Sans Fallback" w:cs="Droid Sans Devanagari" w:ascii="Calibri" w:hAnsi="Calibri"/>
          <w:i/>
          <w:iCs/>
          <w:color w:val="00000A"/>
          <w:sz w:val="24"/>
          <w:szCs w:val="24"/>
          <w:lang w:val="en-GB" w:eastAsia="zh-CN" w:bidi="hi-IN"/>
        </w:rPr>
        <w:t xml:space="preserve">R. Steinhagen </w:t>
      </w:r>
      <w:r>
        <w:rPr>
          <w:rFonts w:eastAsia="Droid Sans Fallback" w:cs="Droid Sans Devanagari" w:ascii="Calibri" w:hAnsi="Calibri"/>
          <w:i/>
          <w:iCs/>
          <w:color w:val="00000A"/>
          <w:sz w:val="24"/>
          <w:szCs w:val="24"/>
          <w:lang w:val="en-GB" w:eastAsia="zh-CN" w:bidi="hi-IN"/>
        </w:rPr>
        <w:t>emphasised</w:t>
      </w:r>
      <w:r>
        <w:rPr>
          <w:rFonts w:eastAsia="Droid Sans Fallback" w:cs="Droid Sans Devanagari" w:ascii="Calibri" w:hAnsi="Calibri"/>
          <w:i/>
          <w:iCs/>
          <w:color w:val="00000A"/>
          <w:sz w:val="24"/>
          <w:szCs w:val="24"/>
          <w:lang w:val="en-GB" w:eastAsia="zh-CN" w:bidi="hi-IN"/>
        </w:rPr>
        <w:t xml:space="preserve"> that often there is only one </w:t>
      </w:r>
      <w:r>
        <w:rPr>
          <w:rFonts w:eastAsia="Droid Sans Fallback" w:cs="Droid Sans Devanagari" w:ascii="Calibri" w:hAnsi="Calibri"/>
          <w:i/>
          <w:iCs/>
          <w:color w:val="00000A"/>
          <w:sz w:val="24"/>
          <w:szCs w:val="24"/>
          <w:lang w:val="en-GB" w:eastAsia="zh-CN" w:bidi="hi-IN"/>
        </w:rPr>
        <w:t xml:space="preserve">or very limited number of </w:t>
      </w:r>
      <w:r>
        <w:rPr>
          <w:rFonts w:eastAsia="Droid Sans Fallback" w:cs="Droid Sans Devanagari" w:ascii="Calibri" w:hAnsi="Calibri"/>
          <w:i/>
          <w:iCs/>
          <w:color w:val="00000A"/>
          <w:sz w:val="24"/>
          <w:szCs w:val="24"/>
          <w:lang w:val="en-GB" w:eastAsia="zh-CN" w:bidi="hi-IN"/>
        </w:rPr>
        <w:t>expert</w:t>
      </w:r>
      <w:r>
        <w:rPr>
          <w:rFonts w:eastAsia="Droid Sans Fallback" w:cs="Droid Sans Devanagari" w:ascii="Calibri" w:hAnsi="Calibri"/>
          <w:i/>
          <w:iCs/>
          <w:color w:val="00000A"/>
          <w:sz w:val="24"/>
          <w:szCs w:val="24"/>
          <w:lang w:val="en-GB" w:eastAsia="zh-CN" w:bidi="hi-IN"/>
        </w:rPr>
        <w:t>s</w:t>
      </w:r>
      <w:r>
        <w:rPr>
          <w:rFonts w:eastAsia="Droid Sans Fallback" w:cs="Droid Sans Devanagari" w:ascii="Calibri" w:hAnsi="Calibri"/>
          <w:i/>
          <w:iCs/>
          <w:color w:val="00000A"/>
          <w:sz w:val="24"/>
          <w:szCs w:val="24"/>
          <w:lang w:val="en-GB" w:eastAsia="zh-CN" w:bidi="hi-IN"/>
        </w:rPr>
        <w:t xml:space="preserve"> </w:t>
      </w:r>
      <w:r>
        <w:rPr>
          <w:rFonts w:eastAsia="Droid Sans Fallback" w:cs="Droid Sans Devanagari" w:ascii="Calibri" w:hAnsi="Calibri"/>
          <w:i/>
          <w:iCs/>
          <w:color w:val="00000A"/>
          <w:sz w:val="24"/>
          <w:szCs w:val="24"/>
          <w:lang w:val="en-GB" w:eastAsia="zh-CN" w:bidi="hi-IN"/>
        </w:rPr>
        <w:t xml:space="preserve">available </w:t>
      </w:r>
      <w:r>
        <w:rPr>
          <w:rFonts w:eastAsia="Droid Sans Fallback" w:cs="Droid Sans Devanagari" w:ascii="Calibri" w:hAnsi="Calibri"/>
          <w:i/>
          <w:iCs/>
          <w:color w:val="00000A"/>
          <w:sz w:val="24"/>
          <w:szCs w:val="24"/>
          <w:lang w:val="en-GB" w:eastAsia="zh-CN" w:bidi="hi-IN"/>
        </w:rPr>
        <w:t xml:space="preserve">for a given equipment or controls sub-system, and that we </w:t>
      </w:r>
      <w:r>
        <w:rPr>
          <w:rFonts w:eastAsia="Droid Sans Fallback" w:cs="Droid Sans Devanagari" w:ascii="Calibri" w:hAnsi="Calibri"/>
          <w:i/>
          <w:iCs/>
          <w:color w:val="00000A"/>
          <w:sz w:val="24"/>
          <w:szCs w:val="24"/>
          <w:lang w:val="en-GB" w:eastAsia="zh-CN" w:bidi="hi-IN"/>
        </w:rPr>
        <w:t>may not be able to</w:t>
      </w:r>
      <w:r>
        <w:rPr>
          <w:rFonts w:eastAsia="Droid Sans Fallback" w:cs="Droid Sans Devanagari" w:ascii="Calibri" w:hAnsi="Calibri"/>
          <w:i/>
          <w:iCs/>
          <w:color w:val="00000A"/>
          <w:sz w:val="24"/>
          <w:szCs w:val="24"/>
          <w:lang w:val="en-GB" w:eastAsia="zh-CN" w:bidi="hi-IN"/>
        </w:rPr>
        <w:t xml:space="preserve"> </w:t>
      </w:r>
      <w:r>
        <w:rPr>
          <w:rFonts w:eastAsia="Droid Sans Fallback" w:cs="Droid Sans Devanagari" w:ascii="Calibri" w:hAnsi="Calibri"/>
          <w:i/>
          <w:iCs/>
          <w:color w:val="00000A"/>
          <w:sz w:val="24"/>
          <w:szCs w:val="24"/>
          <w:lang w:val="en-GB" w:eastAsia="zh-CN" w:bidi="hi-IN"/>
        </w:rPr>
        <w:t>call for</w:t>
      </w:r>
      <w:r>
        <w:rPr>
          <w:rFonts w:eastAsia="Droid Sans Fallback" w:cs="Droid Sans Devanagari" w:ascii="Calibri" w:hAnsi="Calibri"/>
          <w:i/>
          <w:iCs/>
          <w:color w:val="00000A"/>
          <w:sz w:val="24"/>
          <w:szCs w:val="24"/>
          <w:lang w:val="en-GB" w:eastAsia="zh-CN" w:bidi="hi-IN"/>
        </w:rPr>
        <w:t xml:space="preserve"> them on a 24/7 </w:t>
      </w:r>
      <w:r>
        <w:rPr>
          <w:rFonts w:eastAsia="Droid Sans Fallback" w:cs="Droid Sans Devanagari" w:ascii="Calibri" w:hAnsi="Calibri"/>
          <w:i/>
          <w:iCs/>
          <w:color w:val="00000A"/>
          <w:sz w:val="24"/>
          <w:szCs w:val="24"/>
          <w:lang w:val="en-GB" w:eastAsia="zh-CN" w:bidi="hi-IN"/>
        </w:rPr>
        <w:t xml:space="preserve">basis. U. Weinrich replied that one should plan/expect a higher man-power availability for </w:t>
      </w:r>
      <w:r>
        <w:rPr>
          <w:rFonts w:eastAsia="Droid Sans Fallback" w:cs="Droid Sans Devanagari" w:ascii="Calibri" w:hAnsi="Calibri"/>
          <w:i/>
          <w:iCs/>
          <w:color w:val="00000A"/>
          <w:sz w:val="24"/>
          <w:szCs w:val="24"/>
          <w:lang w:val="en-GB" w:eastAsia="zh-CN" w:bidi="hi-IN"/>
        </w:rPr>
        <w:t xml:space="preserve">FAIR </w:t>
      </w:r>
      <w:r>
        <w:rPr>
          <w:rFonts w:eastAsia="Droid Sans Fallback" w:cs="Droid Sans Devanagari" w:ascii="Calibri" w:hAnsi="Calibri"/>
          <w:i/>
          <w:iCs/>
          <w:color w:val="00000A"/>
          <w:sz w:val="24"/>
          <w:szCs w:val="24"/>
          <w:lang w:val="en-GB" w:eastAsia="zh-CN" w:bidi="hi-IN"/>
        </w:rPr>
        <w:t xml:space="preserve">commissioning. R. Bär commented that for the time being CSCO can plan only with the existing available people. </w:t>
      </w:r>
      <w:r>
        <w:rPr>
          <w:rFonts w:eastAsia="Droid Sans Fallback" w:cs="Droid Sans Devanagari" w:ascii="Calibri" w:hAnsi="Calibri"/>
          <w:i/>
          <w:iCs/>
          <w:color w:val="00000A"/>
          <w:sz w:val="24"/>
          <w:szCs w:val="24"/>
          <w:lang w:val="en-GB" w:eastAsia="zh-CN" w:bidi="hi-IN"/>
        </w:rPr>
        <w:t>F</w:t>
      </w:r>
      <w:r>
        <w:rPr>
          <w:rFonts w:eastAsia="Droid Sans Fallback" w:cs="Droid Sans Devanagari" w:ascii="Calibri" w:hAnsi="Calibri"/>
          <w:i/>
          <w:iCs/>
          <w:color w:val="00000A"/>
          <w:sz w:val="24"/>
          <w:szCs w:val="24"/>
          <w:lang w:val="en-GB" w:eastAsia="zh-CN" w:bidi="hi-IN"/>
        </w:rPr>
        <w:t>urther discussion</w:t>
      </w:r>
      <w:r>
        <w:rPr>
          <w:rFonts w:eastAsia="Droid Sans Fallback" w:cs="Droid Sans Devanagari" w:ascii="Calibri" w:hAnsi="Calibri"/>
          <w:i/>
          <w:iCs/>
          <w:color w:val="00000A"/>
          <w:sz w:val="24"/>
          <w:szCs w:val="24"/>
          <w:lang w:val="en-GB" w:eastAsia="zh-CN" w:bidi="hi-IN"/>
        </w:rPr>
        <w:t>s</w:t>
      </w:r>
      <w:r>
        <w:rPr>
          <w:rFonts w:eastAsia="Droid Sans Fallback" w:cs="Droid Sans Devanagari" w:ascii="Calibri" w:hAnsi="Calibri"/>
          <w:i/>
          <w:iCs/>
          <w:color w:val="00000A"/>
          <w:sz w:val="24"/>
          <w:szCs w:val="24"/>
          <w:lang w:val="en-GB" w:eastAsia="zh-CN" w:bidi="hi-IN"/>
        </w:rPr>
        <w:t xml:space="preserve"> on available resources for commissioning is needed </w:t>
      </w:r>
      <w:r>
        <w:rPr>
          <w:rFonts w:eastAsia="Droid Sans Fallback" w:cs="Droid Sans Devanagari" w:ascii="Calibri" w:hAnsi="Calibri"/>
          <w:i/>
          <w:iCs/>
          <w:color w:val="00000A"/>
          <w:sz w:val="24"/>
          <w:szCs w:val="24"/>
          <w:lang w:val="en-GB" w:eastAsia="zh-CN" w:bidi="hi-IN"/>
        </w:rPr>
        <w:t>(N.B. outside the scope of the FC2WG)</w:t>
      </w:r>
      <w:r>
        <w:rPr>
          <w:rFonts w:eastAsia="Droid Sans Fallback" w:cs="Droid Sans Devanagari" w:ascii="Calibri" w:hAnsi="Calibri"/>
          <w:i/>
          <w:iCs/>
          <w:color w:val="00000A"/>
          <w:sz w:val="24"/>
          <w:szCs w:val="24"/>
          <w:lang w:val="en-GB" w:eastAsia="zh-CN" w:bidi="hi-IN"/>
        </w:rPr>
        <w:t>.</w:t>
      </w:r>
      <w:r/>
    </w:p>
    <w:p>
      <w:pPr>
        <w:pStyle w:val="TextBody"/>
        <w:jc w:val="both"/>
      </w:pPr>
      <w:r>
        <w:rPr>
          <w:rFonts w:eastAsia="Droid Sans Fallback" w:cs="Droid Sans Devanagari" w:ascii="Calibri" w:hAnsi="Calibri"/>
          <w:i/>
          <w:iCs/>
          <w:color w:val="00000A"/>
          <w:sz w:val="24"/>
          <w:szCs w:val="24"/>
          <w:lang w:val="en-GB" w:eastAsia="zh-CN" w:bidi="hi-IN"/>
        </w:rPr>
        <w:t>F. Herfurth expressed that the Dry-Run and commissioning of CRYRING would profit from such procedures, albeit in a maybe simpler version of it. R. Bär replied that for CRYRING – due to the short time remaining – we may need to apply a methodology of 'driving the car while building it'.</w:t>
      </w:r>
      <w:r/>
    </w:p>
    <w:p>
      <w:pPr>
        <w:pStyle w:val="TextBody"/>
        <w:jc w:val="both"/>
      </w:pPr>
      <w:r>
        <w:rPr>
          <w:rFonts w:eastAsia="Droid Sans Fallback" w:cs="Droid Sans Devanagari" w:ascii="Calibri" w:hAnsi="Calibri"/>
          <w:i/>
          <w:iCs/>
          <w:color w:val="00000A"/>
          <w:sz w:val="24"/>
          <w:szCs w:val="24"/>
          <w:lang w:val="en-GB" w:eastAsia="zh-CN" w:bidi="hi-IN"/>
        </w:rPr>
        <w:t>C. Omet asked whether the sector tests for SIS100 could be included in the Dry-Run procedures.</w:t>
      </w:r>
      <w:r/>
    </w:p>
    <w:p>
      <w:pPr>
        <w:pStyle w:val="TextBody"/>
        <w:jc w:val="both"/>
      </w:pPr>
      <w:r>
        <w:rPr>
          <w:rFonts w:eastAsia="Droid Sans Fallback" w:cs="Droid Sans Devanagari" w:ascii="Calibri" w:hAnsi="Calibri"/>
          <w:i/>
          <w:iCs/>
          <w:color w:val="00000A"/>
          <w:sz w:val="24"/>
          <w:szCs w:val="24"/>
          <w:lang w:val="en-GB" w:eastAsia="zh-CN" w:bidi="hi-IN"/>
        </w:rPr>
        <w:t xml:space="preserve">S. Pietri asked whether these procedures </w:t>
      </w:r>
      <w:r>
        <w:rPr>
          <w:rFonts w:eastAsia="Droid Sans Fallback" w:cs="Droid Sans Devanagari" w:ascii="Calibri" w:hAnsi="Calibri"/>
          <w:i/>
          <w:iCs/>
          <w:color w:val="00000A"/>
          <w:sz w:val="24"/>
          <w:szCs w:val="24"/>
          <w:lang w:val="en-GB" w:eastAsia="zh-CN" w:bidi="hi-IN"/>
        </w:rPr>
        <w:t>could</w:t>
      </w:r>
      <w:r>
        <w:rPr>
          <w:rFonts w:eastAsia="Droid Sans Fallback" w:cs="Droid Sans Devanagari" w:ascii="Calibri" w:hAnsi="Calibri"/>
          <w:i/>
          <w:iCs/>
          <w:color w:val="00000A"/>
          <w:sz w:val="24"/>
          <w:szCs w:val="24"/>
          <w:lang w:val="en-GB" w:eastAsia="zh-CN" w:bidi="hi-IN"/>
        </w:rPr>
        <w:t xml:space="preserve"> be also be used for Super-FRS. R. Steinhagen </w:t>
      </w:r>
      <w:r>
        <w:rPr>
          <w:rFonts w:eastAsia="Droid Sans Fallback" w:cs="Droid Sans Devanagari" w:ascii="Calibri" w:hAnsi="Calibri"/>
          <w:i/>
          <w:iCs/>
          <w:color w:val="00000A"/>
          <w:sz w:val="24"/>
          <w:szCs w:val="24"/>
          <w:lang w:val="en-GB" w:eastAsia="zh-CN" w:bidi="hi-IN"/>
        </w:rPr>
        <w:t xml:space="preserve">affirmed that </w:t>
      </w:r>
      <w:r>
        <w:rPr>
          <w:rFonts w:eastAsia="Droid Sans Fallback" w:cs="Droid Sans Devanagari" w:ascii="Calibri" w:hAnsi="Calibri"/>
          <w:i/>
          <w:iCs/>
          <w:color w:val="00000A"/>
          <w:sz w:val="24"/>
          <w:szCs w:val="24"/>
          <w:lang w:val="en-GB" w:eastAsia="zh-CN" w:bidi="hi-IN"/>
        </w:rPr>
        <w:t xml:space="preserve">the generic aspects of the procedures </w:t>
      </w:r>
      <w:r>
        <w:rPr>
          <w:rFonts w:eastAsia="Droid Sans Fallback" w:cs="Droid Sans Devanagari" w:ascii="Calibri" w:hAnsi="Calibri"/>
          <w:i/>
          <w:iCs/>
          <w:color w:val="00000A"/>
          <w:sz w:val="24"/>
          <w:szCs w:val="24"/>
          <w:lang w:val="en-GB" w:eastAsia="zh-CN" w:bidi="hi-IN"/>
        </w:rPr>
        <w:t xml:space="preserve">(magnets, power converters, timing, etc.) </w:t>
      </w:r>
      <w:r>
        <w:rPr>
          <w:rFonts w:eastAsia="Droid Sans Fallback" w:cs="Droid Sans Devanagari" w:ascii="Calibri" w:hAnsi="Calibri"/>
          <w:i/>
          <w:iCs/>
          <w:color w:val="00000A"/>
          <w:sz w:val="24"/>
          <w:szCs w:val="24"/>
          <w:lang w:val="en-GB" w:eastAsia="zh-CN" w:bidi="hi-IN"/>
        </w:rPr>
        <w:t xml:space="preserve">could be </w:t>
      </w:r>
      <w:r>
        <w:rPr>
          <w:rFonts w:eastAsia="Droid Sans Fallback" w:cs="Droid Sans Devanagari" w:ascii="Calibri" w:hAnsi="Calibri"/>
          <w:i/>
          <w:iCs/>
          <w:color w:val="00000A"/>
          <w:sz w:val="24"/>
          <w:szCs w:val="24"/>
          <w:lang w:val="en-GB" w:eastAsia="zh-CN" w:bidi="hi-IN"/>
        </w:rPr>
        <w:t xml:space="preserve">equally </w:t>
      </w:r>
      <w:r>
        <w:rPr>
          <w:rFonts w:eastAsia="Droid Sans Fallback" w:cs="Droid Sans Devanagari" w:ascii="Calibri" w:hAnsi="Calibri"/>
          <w:i/>
          <w:iCs/>
          <w:color w:val="00000A"/>
          <w:sz w:val="24"/>
          <w:szCs w:val="24"/>
          <w:lang w:val="en-GB" w:eastAsia="zh-CN" w:bidi="hi-IN"/>
        </w:rPr>
        <w:t xml:space="preserve">applied to commissioning of the experiments. </w:t>
      </w:r>
      <w:r>
        <w:rPr>
          <w:rFonts w:eastAsia="Droid Sans Fallback" w:cs="Droid Sans Devanagari" w:ascii="Calibri" w:hAnsi="Calibri"/>
          <w:i/>
          <w:iCs/>
          <w:color w:val="00000A"/>
          <w:sz w:val="24"/>
          <w:szCs w:val="24"/>
          <w:lang w:val="en-GB" w:eastAsia="zh-CN" w:bidi="hi-IN"/>
        </w:rPr>
        <w:t>However, while being confirmed and mandated for SIS18, SIS100 and CRYRING, whether this is done or planned for Super-FRS is at the discretion of the Super-FRS MPL.</w:t>
      </w:r>
      <w:r/>
    </w:p>
    <w:p>
      <w:pPr>
        <w:pStyle w:val="TextBody"/>
        <w:jc w:val="both"/>
      </w:pPr>
      <w:r>
        <w:rPr>
          <w:rFonts w:eastAsia="Droid Sans Fallback" w:cs="Droid Sans Devanagari" w:ascii="Calibri" w:hAnsi="Calibri"/>
          <w:i/>
          <w:iCs/>
          <w:color w:val="00000A"/>
          <w:sz w:val="24"/>
          <w:szCs w:val="24"/>
          <w:lang w:val="en-GB" w:eastAsia="zh-CN" w:bidi="hi-IN"/>
        </w:rPr>
        <w:t xml:space="preserve">R. Bär commented </w:t>
      </w:r>
      <w:r>
        <w:rPr>
          <w:rFonts w:eastAsia="Droid Sans Fallback" w:cs="Droid Sans Devanagari" w:ascii="Calibri" w:hAnsi="Calibri"/>
          <w:i/>
          <w:iCs/>
          <w:color w:val="00000A"/>
          <w:sz w:val="24"/>
          <w:szCs w:val="24"/>
          <w:lang w:val="en-GB" w:eastAsia="zh-CN" w:bidi="hi-IN"/>
        </w:rPr>
        <w:t xml:space="preserve">(referring to </w:t>
      </w:r>
      <w:r>
        <w:rPr>
          <w:rFonts w:eastAsia="Droid Sans Fallback" w:cs="Droid Sans Devanagari" w:ascii="Calibri" w:hAnsi="Calibri"/>
          <w:i/>
          <w:iCs/>
          <w:color w:val="00000A"/>
          <w:sz w:val="24"/>
          <w:szCs w:val="24"/>
          <w:lang w:val="en-GB" w:eastAsia="zh-CN" w:bidi="hi-IN"/>
        </w:rPr>
        <w:t>the SIS18 retrofitting for FAIR and planned GAF measures</w:t>
      </w:r>
      <w:r>
        <w:rPr>
          <w:rFonts w:eastAsia="Droid Sans Fallback" w:cs="Droid Sans Devanagari" w:ascii="Calibri" w:hAnsi="Calibri"/>
          <w:i/>
          <w:iCs/>
          <w:color w:val="00000A"/>
          <w:sz w:val="24"/>
          <w:szCs w:val="24"/>
          <w:lang w:val="en-GB" w:eastAsia="zh-CN" w:bidi="hi-IN"/>
        </w:rPr>
        <w:t>)</w:t>
      </w:r>
      <w:r>
        <w:rPr>
          <w:rFonts w:eastAsia="Droid Sans Fallback" w:cs="Droid Sans Devanagari" w:ascii="Calibri" w:hAnsi="Calibri"/>
          <w:i/>
          <w:iCs/>
          <w:color w:val="00000A"/>
          <w:sz w:val="24"/>
          <w:szCs w:val="24"/>
          <w:lang w:val="en-GB" w:eastAsia="zh-CN" w:bidi="hi-IN"/>
        </w:rPr>
        <w:t xml:space="preserve"> that it would be beneficial to know which accelerator systems will become available again during the last 6 month before operation with beam starts. This information is needed for Dry-Runs planning. R. Steinhagen concurred that we need to include and synchronise the re-commissioning activities in 2018 with the </w:t>
      </w:r>
      <w:r>
        <w:rPr>
          <w:rFonts w:eastAsia="Droid Sans Fallback" w:cs="Droid Sans Devanagari" w:ascii="Calibri" w:hAnsi="Calibri"/>
          <w:i/>
          <w:iCs/>
          <w:color w:val="00000A"/>
          <w:sz w:val="24"/>
          <w:szCs w:val="24"/>
          <w:lang w:val="en-GB" w:eastAsia="zh-CN" w:bidi="hi-IN"/>
        </w:rPr>
        <w:t xml:space="preserve">MPLs, </w:t>
      </w:r>
      <w:r>
        <w:rPr>
          <w:rFonts w:eastAsia="Droid Sans Fallback" w:cs="Droid Sans Devanagari" w:ascii="Calibri" w:hAnsi="Calibri"/>
          <w:i/>
          <w:iCs/>
          <w:color w:val="00000A"/>
          <w:sz w:val="24"/>
          <w:szCs w:val="24"/>
          <w:lang w:val="en-GB" w:eastAsia="zh-CN" w:bidi="hi-IN"/>
        </w:rPr>
        <w:t xml:space="preserve">machine schedule and hardware availability. While the hardware commissioning procedures </w:t>
      </w:r>
      <w:r>
        <w:rPr>
          <w:rFonts w:eastAsia="Droid Sans Fallback" w:cs="Droid Sans Devanagari" w:ascii="Calibri" w:hAnsi="Calibri"/>
          <w:i/>
          <w:iCs/>
          <w:color w:val="00000A"/>
          <w:sz w:val="24"/>
          <w:szCs w:val="24"/>
          <w:lang w:val="en-GB" w:eastAsia="zh-CN" w:bidi="hi-IN"/>
        </w:rPr>
        <w:t xml:space="preserve">are probably </w:t>
      </w:r>
      <w:r>
        <w:rPr>
          <w:rFonts w:eastAsia="Droid Sans Fallback" w:cs="Droid Sans Devanagari" w:ascii="Calibri" w:hAnsi="Calibri"/>
          <w:i/>
          <w:iCs/>
          <w:color w:val="00000A"/>
          <w:sz w:val="24"/>
          <w:szCs w:val="24"/>
          <w:lang w:val="en-GB" w:eastAsia="zh-CN" w:bidi="hi-IN"/>
        </w:rPr>
        <w:t xml:space="preserve">more machine specific, </w:t>
      </w:r>
      <w:r>
        <w:rPr>
          <w:rFonts w:eastAsia="Droid Sans Fallback" w:cs="Droid Sans Devanagari" w:ascii="Calibri" w:hAnsi="Calibri"/>
          <w:i/>
          <w:iCs/>
          <w:color w:val="00000A"/>
          <w:sz w:val="24"/>
          <w:szCs w:val="24"/>
          <w:lang w:val="en-GB" w:eastAsia="zh-CN" w:bidi="hi-IN"/>
        </w:rPr>
        <w:t xml:space="preserve">for </w:t>
      </w:r>
      <w:r>
        <w:rPr>
          <w:rFonts w:eastAsia="Droid Sans Fallback" w:cs="Droid Sans Devanagari" w:ascii="Calibri" w:hAnsi="Calibri"/>
          <w:i/>
          <w:iCs/>
          <w:color w:val="00000A"/>
          <w:sz w:val="24"/>
          <w:szCs w:val="24"/>
          <w:lang w:val="en-GB" w:eastAsia="zh-CN" w:bidi="hi-IN"/>
        </w:rPr>
        <w:t xml:space="preserve">the commissioning with beam we should aim at having one general procedure that fits most aspects of all accelerators and </w:t>
      </w:r>
      <w:r>
        <w:rPr>
          <w:rFonts w:eastAsia="Droid Sans Fallback" w:cs="Droid Sans Devanagari" w:ascii="Calibri" w:hAnsi="Calibri"/>
          <w:i/>
          <w:iCs/>
          <w:color w:val="00000A"/>
          <w:sz w:val="24"/>
          <w:szCs w:val="24"/>
          <w:lang w:val="en-GB" w:eastAsia="zh-CN" w:bidi="hi-IN"/>
        </w:rPr>
        <w:t xml:space="preserve">to </w:t>
      </w:r>
      <w:r>
        <w:rPr>
          <w:rFonts w:eastAsia="Droid Sans Fallback" w:cs="Droid Sans Devanagari" w:ascii="Calibri" w:hAnsi="Calibri"/>
          <w:i/>
          <w:iCs/>
          <w:color w:val="00000A"/>
          <w:sz w:val="24"/>
          <w:szCs w:val="24"/>
          <w:lang w:val="en-GB" w:eastAsia="zh-CN" w:bidi="hi-IN"/>
        </w:rPr>
        <w:t>supplement the procedures with specifics where necessary.</w:t>
      </w:r>
      <w:r/>
    </w:p>
    <w:p>
      <w:pPr>
        <w:pStyle w:val="TextBody"/>
        <w:jc w:val="both"/>
      </w:pPr>
      <w:r>
        <w:rPr>
          <w:rFonts w:eastAsia="Droid Sans Fallback" w:cs="Droid Sans Devanagari" w:ascii="Calibri" w:hAnsi="Calibri"/>
          <w:i/>
          <w:iCs/>
          <w:color w:val="00000A"/>
          <w:sz w:val="24"/>
          <w:szCs w:val="24"/>
          <w:lang w:val="en-GB" w:eastAsia="zh-CN" w:bidi="hi-IN"/>
        </w:rPr>
        <w:t>&lt;general discussion&gt; It was agreed to use the proposed structure. Volunteers should come forward or be identified during the next meeting to help coordinate the work of establishing the procedures of the given phases in parallel.</w:t>
      </w:r>
      <w:r/>
    </w:p>
    <w:p>
      <w:pPr>
        <w:pStyle w:val="TextBody"/>
        <w:jc w:val="both"/>
      </w:pPr>
      <w:r>
        <w:rPr>
          <w:rFonts w:eastAsia="Droid Sans Fallback" w:cs="Droid Sans Devanagari" w:ascii="Calibri" w:hAnsi="Calibri"/>
          <w:i/>
          <w:iCs/>
          <w:color w:val="00000A"/>
          <w:sz w:val="24"/>
          <w:szCs w:val="24"/>
          <w:lang w:val="en-GB" w:eastAsia="zh-CN" w:bidi="hi-IN"/>
        </w:rPr>
        <w:t>D. </w:t>
      </w:r>
      <w:r>
        <w:rPr>
          <w:rFonts w:eastAsia="Droid Sans Fallback" w:cs="Droid Sans Devanagari" w:ascii="Calibri" w:hAnsi="Calibri"/>
          <w:i/>
          <w:iCs/>
          <w:color w:val="00000A"/>
          <w:sz w:val="24"/>
          <w:szCs w:val="24"/>
          <w:lang w:val="en-GB" w:eastAsia="zh-CN" w:bidi="hi-IN"/>
        </w:rPr>
        <w:t>Ondreka and R. Bär stressed the importance of the system integration and good diagnostics possibilities which is a prerequisite for an efficient commissioning. Dry-Runs are important milestones for that and shouldn't be skipped. The individual commissioning steps are not necessarily sequential.</w:t>
      </w:r>
      <w:r/>
    </w:p>
    <w:p>
      <w:pPr>
        <w:pStyle w:val="TextBody"/>
        <w:jc w:val="both"/>
        <w:rPr>
          <w:sz w:val="24"/>
          <w:i/>
          <w:sz w:val="24"/>
          <w:i/>
          <w:szCs w:val="24"/>
          <w:iCs/>
          <w:rFonts w:ascii="Calibri" w:hAnsi="Calibri" w:eastAsia="Droid Sans Fallback" w:cs="Droid Sans Devanagari"/>
          <w:color w:val="00000A"/>
          <w:lang w:val="en-GB" w:eastAsia="zh-CN" w:bidi="hi-IN"/>
        </w:rPr>
      </w:pPr>
      <w:r>
        <w:rPr/>
      </w:r>
      <w:r/>
    </w:p>
    <w:p>
      <w:pPr>
        <w:pStyle w:val="Heading"/>
        <w:numPr>
          <w:ilvl w:val="0"/>
          <w:numId w:val="2"/>
        </w:numPr>
      </w:pPr>
      <w:bookmarkStart w:id="1" w:name="Ref_reftalk2"/>
      <w:bookmarkEnd w:id="1"/>
      <w:r>
        <w:rPr>
          <w:rFonts w:eastAsia="Droid Sans Fallback" w:cs="Droid Sans Devanagari" w:ascii="Calibri" w:hAnsi="Calibri"/>
          <w:i w:val="false"/>
          <w:iCs w:val="false"/>
          <w:color w:val="000080"/>
          <w:sz w:val="24"/>
          <w:szCs w:val="24"/>
          <w:lang w:val="en-GB" w:eastAsia="zh-CN" w:bidi="hi-IN"/>
        </w:rPr>
      </w:r>
      <w:r>
        <w:rPr>
          <w:rFonts w:eastAsia="Droid Sans Fallback" w:cs="Droid Sans Devanagari" w:ascii="Calibri" w:hAnsi="Calibri"/>
          <w:i w:val="false"/>
          <w:iCs w:val="false"/>
          <w:color w:val="000080"/>
          <w:sz w:val="24"/>
          <w:szCs w:val="24"/>
          <w:lang w:val="en-GB" w:eastAsia="zh-CN" w:bidi="hi-IN"/>
        </w:rPr>
        <w:t>AOB, FC2WG-all</w:t>
      </w:r>
      <w:r/>
    </w:p>
    <w:p>
      <w:pPr>
        <w:pStyle w:val="TextBody"/>
        <w:jc w:val="both"/>
      </w:pPr>
      <w:r>
        <w:rPr>
          <w:rFonts w:eastAsia="Droid Sans Fallback" w:cs="Droid Sans Devanagari" w:ascii="Calibri" w:hAnsi="Calibri"/>
          <w:i/>
          <w:iCs/>
          <w:color w:val="00000A"/>
          <w:sz w:val="24"/>
          <w:szCs w:val="24"/>
          <w:lang w:val="en-GB" w:eastAsia="zh-CN" w:bidi="hi-IN"/>
        </w:rPr>
        <w:t>R. </w:t>
      </w:r>
      <w:r>
        <w:rPr>
          <w:rFonts w:eastAsia="Droid Sans Fallback" w:cs="Droid Sans Devanagari" w:ascii="Calibri" w:hAnsi="Calibri"/>
          <w:i/>
          <w:iCs/>
          <w:color w:val="00000A"/>
          <w:sz w:val="24"/>
          <w:szCs w:val="24"/>
          <w:lang w:val="en-GB" w:eastAsia="zh-CN" w:bidi="hi-IN"/>
        </w:rPr>
        <w:t>Bär inquired about the 'Accelerator &amp; Beam Mode' specification. R. Steinhagen commented that the document has been circulated to all FC2WG members (specifically MCs &amp; MPLs) and the experiments. The received feedback was positive and the existing document should be considered as de-facto approved base-line. The official approval procedure needs to be clarified in the new project structure.</w:t>
      </w:r>
      <w:r/>
    </w:p>
    <w:p>
      <w:pPr>
        <w:pStyle w:val="TextBody"/>
        <w:jc w:val="both"/>
      </w:pPr>
      <w:r>
        <w:rPr>
          <w:rFonts w:ascii="Calibri" w:hAnsi="Calibri"/>
        </w:rPr>
        <w:t xml:space="preserve">C. Omet inquired about the new top-level applications that are being planned and their priorities. R. Steinhagen commented that the list is being kept on the FC2WG website: </w:t>
      </w:r>
      <w:hyperlink r:id="rId7">
        <w:r>
          <w:rPr>
            <w:rStyle w:val="InternetLink"/>
            <w:rFonts w:ascii="Calibri" w:hAnsi="Calibri"/>
          </w:rPr>
          <w:t>https://fair-wiki.gsi.de/FC2WG/BeamBasedApplications</w:t>
        </w:r>
      </w:hyperlink>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rPr>
      </w:r>
      <w:r/>
    </w:p>
    <w:p>
      <w:pPr>
        <w:pStyle w:val="Heading3"/>
        <w:rPr>
          <w:sz w:val="28"/>
          <w:b/>
          <w:sz w:val="28"/>
          <w:b/>
          <w:szCs w:val="28"/>
          <w:bCs/>
          <w:rFonts w:ascii="Calibri" w:hAnsi="Calibri" w:eastAsia="Droid Sans Fallback" w:cs="Droid Sans Devanagari"/>
          <w:color w:val="auto"/>
          <w:lang w:val="en-GB" w:eastAsia="zh-CN" w:bidi="hi-IN"/>
        </w:rPr>
      </w:pPr>
      <w:r>
        <w:rPr>
          <w:rFonts w:ascii="Calibri" w:hAnsi="Calibri"/>
          <w:color w:val="auto"/>
        </w:rPr>
        <w:t>Actions:</w:t>
      </w:r>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R. </w:t>
      </w:r>
      <w:r>
        <w:rPr>
          <w:rFonts w:eastAsia="Droid Sans Fallback" w:cs="Droid Sans Devanagari" w:ascii="Calibri" w:hAnsi="Calibri"/>
          <w:b/>
          <w:bCs/>
          <w:i/>
          <w:iCs/>
          <w:color w:val="00000A"/>
          <w:sz w:val="24"/>
          <w:szCs w:val="24"/>
          <w:lang w:val="en-GB" w:eastAsia="zh-CN" w:bidi="hi-IN"/>
        </w:rPr>
        <w:t>Steinhagen:</w:t>
      </w:r>
      <w:r>
        <w:rPr>
          <w:rFonts w:eastAsia="Droid Sans Fallback" w:cs="Droid Sans Devanagari" w:ascii="Calibri" w:hAnsi="Calibri"/>
          <w:b w:val="false"/>
          <w:bCs w:val="false"/>
          <w:i w:val="false"/>
          <w:iCs w:val="false"/>
          <w:color w:val="00000A"/>
          <w:sz w:val="24"/>
          <w:szCs w:val="24"/>
          <w:lang w:val="en-GB" w:eastAsia="zh-CN" w:bidi="hi-IN"/>
        </w:rPr>
        <w:t xml:space="preserve"> organise special FC2WG meeting including experiments to present Accelerator &amp; Beam Mode, machine-experiment interface and commissioning concepts (→ tentative target: 9</w:t>
      </w:r>
      <w:r>
        <w:rPr>
          <w:rFonts w:eastAsia="Droid Sans Fallback" w:cs="Droid Sans Devanagari" w:ascii="Calibri" w:hAnsi="Calibri"/>
          <w:b w:val="false"/>
          <w:bCs w:val="false"/>
          <w:i w:val="false"/>
          <w:iCs w:val="false"/>
          <w:color w:val="00000A"/>
          <w:sz w:val="24"/>
          <w:szCs w:val="24"/>
          <w:vertAlign w:val="superscript"/>
          <w:lang w:val="en-GB" w:eastAsia="zh-CN" w:bidi="hi-IN"/>
        </w:rPr>
        <w:t>th</w:t>
      </w:r>
      <w:r>
        <w:rPr>
          <w:rFonts w:eastAsia="Droid Sans Fallback" w:cs="Droid Sans Devanagari" w:ascii="Calibri" w:hAnsi="Calibri"/>
          <w:b w:val="false"/>
          <w:bCs w:val="false"/>
          <w:i w:val="false"/>
          <w:iCs w:val="false"/>
          <w:color w:val="00000A"/>
          <w:sz w:val="24"/>
          <w:szCs w:val="24"/>
          <w:lang w:val="en-GB" w:eastAsia="zh-CN" w:bidi="hi-IN"/>
        </w:rPr>
        <w:t xml:space="preserve"> March 2016)</w:t>
      </w:r>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R. Steinhagen, MPLs, GL, GF</w:t>
      </w:r>
      <w:r>
        <w:rPr>
          <w:rFonts w:eastAsia="Droid Sans Fallback" w:cs="Droid Sans Devanagari" w:ascii="Calibri" w:hAnsi="Calibri"/>
          <w:i/>
          <w:iCs/>
          <w:color w:val="00000A"/>
          <w:sz w:val="24"/>
          <w:szCs w:val="24"/>
          <w:lang w:val="en-GB" w:eastAsia="zh-CN" w:bidi="hi-IN"/>
        </w:rPr>
        <w:t>: discussion on available resources for commissioning needed in view of if a 24/7-</w:t>
      </w:r>
      <w:r>
        <w:rPr>
          <w:rFonts w:eastAsia="Droid Sans Fallback" w:cs="Droid Sans Devanagari" w:ascii="Calibri" w:hAnsi="Calibri"/>
          <w:i/>
          <w:iCs/>
          <w:color w:val="00000A"/>
          <w:sz w:val="24"/>
          <w:szCs w:val="24"/>
          <w:lang w:val="en-GB" w:eastAsia="zh-CN" w:bidi="hi-IN"/>
        </w:rPr>
        <w:t xml:space="preserve"> or parallel commissioning of multiple accelerators should be targeted for FAIR.</w:t>
      </w:r>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 xml:space="preserve">S. Pietri &amp; </w:t>
      </w:r>
      <w:r>
        <w:rPr>
          <w:rFonts w:eastAsia="Droid Sans Fallback" w:cs="Droid Sans Devanagari" w:ascii="Calibri" w:hAnsi="Calibri"/>
          <w:b/>
          <w:bCs/>
          <w:i/>
          <w:iCs/>
          <w:color w:val="00000A"/>
          <w:sz w:val="24"/>
          <w:szCs w:val="24"/>
          <w:lang w:val="en-GB" w:eastAsia="zh-CN" w:bidi="hi-IN"/>
        </w:rPr>
        <w:t>R. </w:t>
      </w:r>
      <w:r>
        <w:rPr>
          <w:rFonts w:eastAsia="Droid Sans Fallback" w:cs="Droid Sans Devanagari" w:ascii="Calibri" w:hAnsi="Calibri"/>
          <w:b/>
          <w:bCs/>
          <w:i/>
          <w:iCs/>
          <w:color w:val="00000A"/>
          <w:sz w:val="24"/>
          <w:szCs w:val="24"/>
          <w:lang w:val="en-GB" w:eastAsia="zh-CN" w:bidi="hi-IN"/>
        </w:rPr>
        <w:t>Steinhagen:</w:t>
      </w:r>
      <w:r>
        <w:rPr>
          <w:rFonts w:eastAsia="Droid Sans Fallback" w:cs="Droid Sans Devanagari" w:ascii="Calibri" w:hAnsi="Calibri"/>
          <w:i/>
          <w:iCs/>
          <w:color w:val="00000A"/>
          <w:sz w:val="24"/>
          <w:szCs w:val="24"/>
          <w:lang w:val="en-GB" w:eastAsia="zh-CN" w:bidi="hi-IN"/>
        </w:rPr>
        <w:t xml:space="preserve"> clarify mandate of whether FRS (in 2018) and Super-FRS (&gt;2020) should be included into the FC2WG accelerator commissioning planning. → confirmed by Ch. Scheidenberger for FRS (as of 2016-02-04).</w:t>
      </w:r>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SIS-18 &amp; ESR MCs &amp; R. Steinhagen:</w:t>
      </w:r>
      <w:r>
        <w:rPr>
          <w:rFonts w:eastAsia="Droid Sans Fallback" w:cs="Droid Sans Devanagari" w:ascii="Calibri" w:hAnsi="Calibri"/>
          <w:i/>
          <w:iCs/>
          <w:color w:val="00000A"/>
          <w:sz w:val="24"/>
          <w:szCs w:val="24"/>
          <w:lang w:val="en-GB" w:eastAsia="zh-CN" w:bidi="hi-IN"/>
        </w:rPr>
        <w:t xml:space="preserve"> synchronise the re-commissioning activities in 2018 with the SIS18/ESR machine schedule and hardware availability.</w:t>
      </w:r>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MPLs. MCs. FC2WG-all</w:t>
      </w:r>
      <w:r>
        <w:rPr>
          <w:rFonts w:eastAsia="Droid Sans Fallback" w:cs="Droid Sans Devanagari" w:ascii="Calibri" w:hAnsi="Calibri"/>
          <w:i/>
          <w:iCs/>
          <w:color w:val="00000A"/>
          <w:sz w:val="24"/>
          <w:szCs w:val="24"/>
          <w:lang w:val="en-GB" w:eastAsia="zh-CN" w:bidi="hi-IN"/>
        </w:rPr>
        <w:t xml:space="preserve">: Volunteers needed to help coordinate the development of the individual Stage-A commissioning phases. Topic list is available at: </w:t>
      </w:r>
      <w:hyperlink r:id="rId8">
        <w:r>
          <w:rPr>
            <w:rStyle w:val="InternetLink"/>
            <w:rFonts w:eastAsia="Droid Sans Fallback" w:cs="Droid Sans Devanagari" w:ascii="Calibri" w:hAnsi="Calibri"/>
            <w:i/>
            <w:iCs/>
            <w:color w:val="00000A"/>
            <w:sz w:val="24"/>
            <w:szCs w:val="24"/>
            <w:lang w:val="en-GB" w:eastAsia="zh-CN" w:bidi="hi-IN"/>
          </w:rPr>
          <w:t>https://fair-wiki.gsi.de/FC2WG/BeamCommissioning/WebHome</w:t>
        </w:r>
      </w:hyperlink>
      <w:r/>
    </w:p>
    <w:p>
      <w:pPr>
        <w:pStyle w:val="TextBody"/>
        <w:numPr>
          <w:ilvl w:val="0"/>
          <w:numId w:val="3"/>
        </w:numPr>
        <w:jc w:val="both"/>
      </w:pPr>
      <w:r>
        <w:rPr>
          <w:rFonts w:eastAsia="Droid Sans Fallback" w:cs="Droid Sans Devanagari" w:ascii="Calibri" w:hAnsi="Calibri"/>
          <w:b/>
          <w:bCs/>
          <w:i/>
          <w:iCs/>
          <w:color w:val="00000A"/>
          <w:sz w:val="24"/>
          <w:szCs w:val="24"/>
          <w:lang w:val="en-GB" w:eastAsia="zh-CN" w:bidi="hi-IN"/>
        </w:rPr>
        <w:t>R. Steinhagen:</w:t>
      </w:r>
      <w:r>
        <w:rPr>
          <w:rFonts w:eastAsia="Droid Sans Fallback" w:cs="Droid Sans Devanagari" w:ascii="Calibri" w:hAnsi="Calibri"/>
          <w:i/>
          <w:iCs/>
          <w:color w:val="00000A"/>
          <w:sz w:val="24"/>
          <w:szCs w:val="24"/>
          <w:lang w:val="en-GB" w:eastAsia="zh-CN" w:bidi="hi-IN"/>
        </w:rPr>
        <w:t xml:space="preserve"> clarify the FC2WG specification/procedure approval and reporting structure.</w:t>
      </w:r>
      <w:r/>
    </w:p>
    <w:p>
      <w:pPr>
        <w:pStyle w:val="TextBody"/>
        <w:jc w:val="both"/>
        <w:rPr>
          <w:sz w:val="24"/>
          <w:sz w:val="24"/>
          <w:szCs w:val="24"/>
          <w:rFonts w:ascii="Calibri" w:hAnsi="Calibri" w:eastAsia="Droid Sans Fallback" w:cs="Droid Sans Devanagari"/>
          <w:color w:val="00000A"/>
          <w:lang w:val="en-GB" w:eastAsia="zh-CN" w:bidi="hi-IN"/>
        </w:rPr>
      </w:pPr>
      <w:r>
        <w:rPr>
          <w:rFonts w:ascii="Calibri" w:hAnsi="Calibri"/>
        </w:rPr>
      </w:r>
      <w:r/>
    </w:p>
    <w:p>
      <w:pPr>
        <w:pStyle w:val="TextBody"/>
      </w:pPr>
      <w:r>
        <w:rPr>
          <w:rFonts w:ascii="Calibri" w:hAnsi="Calibri"/>
        </w:rPr>
        <w:t xml:space="preserve">The next meeting is planned for: Wednesday </w:t>
      </w:r>
      <w:r>
        <w:rPr>
          <w:rFonts w:ascii="Calibri" w:hAnsi="Calibri"/>
        </w:rPr>
        <w:t>23 February 2016</w:t>
      </w:r>
      <w:r>
        <w:rPr>
          <w:rFonts w:ascii="Calibri" w:hAnsi="Calibri"/>
        </w:rPr>
        <w:t>, 15:00-17:00 (SE 1.124c)</w:t>
      </w:r>
      <w:r/>
    </w:p>
    <w:p>
      <w:pPr>
        <w:pStyle w:val="TextBody"/>
        <w:rPr>
          <w:sz w:val="24"/>
          <w:sz w:val="24"/>
          <w:szCs w:val="24"/>
          <w:rFonts w:ascii="Calibri" w:hAnsi="Calibri" w:eastAsia="Droid Sans Fallback" w:cs="Droid Sans Devanagari"/>
          <w:color w:val="00000A"/>
          <w:lang w:val="en-GB" w:eastAsia="zh-CN" w:bidi="hi-IN"/>
        </w:rPr>
      </w:pPr>
      <w:r>
        <w:rPr>
          <w:rFonts w:eastAsia="Droid Sans Fallback" w:cs="Droid Sans Devanagari" w:ascii="Calibri" w:hAnsi="Calibri"/>
          <w:color w:val="00000A"/>
          <w:sz w:val="24"/>
          <w:szCs w:val="24"/>
          <w:lang w:val="en-GB" w:eastAsia="zh-CN" w:bidi="hi-IN"/>
        </w:rPr>
      </w:r>
      <w:r/>
    </w:p>
    <w:p>
      <w:pPr>
        <w:pStyle w:val="TextBody"/>
        <w:spacing w:lineRule="auto" w:line="288" w:before="0" w:after="140"/>
      </w:pPr>
      <w:r>
        <w:rPr>
          <w:rFonts w:ascii="Calibri" w:hAnsi="Calibri"/>
        </w:rPr>
        <w:t>Reported by J. Fitzek, R. J. Steinhagen</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Calibri">
    <w:charset w:val="01"/>
    <w:family w:val="swiss"/>
    <w:pitch w:val="default"/>
  </w:font>
  <w:font w:name="Symbol">
    <w:charset w:val="02"/>
    <w:family w:val="auto"/>
    <w:pitch w:val="default"/>
  </w:font>
  <w:font w:name="OpenSymbol">
    <w:altName w:val="Arial Unicode MS"/>
    <w:charset w:val="01"/>
    <w:family w:val="auto"/>
    <w:pitch w:val="variable"/>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val="zxx"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127_FC2WG_AttendanceList.pdf" TargetMode="External"/><Relationship Id="rId4" Type="http://schemas.openxmlformats.org/officeDocument/2006/relationships/hyperlink" Target="https://fair-wiki.gsi.de/foswiki/pub/FC2WG/FairC2WGMinutes/20160227_FAIR_C2WG_Commissioning_Procedure_DRAFT.pdf" TargetMode="External"/><Relationship Id="rId5" Type="http://schemas.openxmlformats.org/officeDocument/2006/relationships/hyperlink" Target="https://fair-wiki.gsi.de/foswiki/pub/FC2WG/FairC2WGMinutes/20160227_FAIR_C2WG_Commissioning_Procedure_DRAFT.pdf" TargetMode="External"/><Relationship Id="rId6" Type="http://schemas.openxmlformats.org/officeDocument/2006/relationships/hyperlink" Target="https://fair-wiki.gsi.de/FC2WG/BeamCommissioning/BCStageA1" TargetMode="External"/><Relationship Id="rId7" Type="http://schemas.openxmlformats.org/officeDocument/2006/relationships/hyperlink" Target="https://fair-wiki.gsi.de/FC2WG/BeamBasedApplications" TargetMode="External"/><Relationship Id="rId8" Type="http://schemas.openxmlformats.org/officeDocument/2006/relationships/hyperlink" Target="https://fair-wiki.gsi.de/FC2WG/BeamCommissioning/WebHome"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Application>LibreOffice/4.3.7.2$Linux_X86_64 LibreOffice_project/430m0$Build-2</Application>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2016-02-23T16:43:22Z</dcterms:modified>
  <cp:revision>83</cp:revision>
</cp:coreProperties>
</file>